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51" w:rsidRPr="00F2372F" w:rsidRDefault="00496751" w:rsidP="004967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372F">
        <w:rPr>
          <w:rFonts w:ascii="Arial" w:hAnsi="Arial" w:cs="Arial"/>
          <w:b/>
          <w:sz w:val="28"/>
          <w:szCs w:val="28"/>
        </w:rPr>
        <w:t>REDAÇÃO FINAL</w:t>
      </w:r>
    </w:p>
    <w:p w:rsidR="00C84682" w:rsidRDefault="00C84682" w:rsidP="00C84682">
      <w:pPr>
        <w:spacing w:before="120" w:after="120" w:line="320" w:lineRule="atLeast"/>
        <w:jc w:val="center"/>
        <w:rPr>
          <w:rFonts w:ascii="Arial" w:hAnsi="Arial" w:cs="Arial"/>
          <w:b/>
          <w:sz w:val="24"/>
          <w:szCs w:val="24"/>
        </w:rPr>
      </w:pPr>
      <w:r w:rsidRPr="00C84682">
        <w:rPr>
          <w:rFonts w:ascii="Arial" w:hAnsi="Arial" w:cs="Arial"/>
          <w:b/>
          <w:sz w:val="24"/>
          <w:szCs w:val="24"/>
        </w:rPr>
        <w:t>PROJETO DE LEI COMPLEMENTAR SUBSTITUTIVO Nº 3.635/2019</w:t>
      </w:r>
    </w:p>
    <w:p w:rsidR="00C84682" w:rsidRDefault="00C84682" w:rsidP="007A6AD7">
      <w:pPr>
        <w:spacing w:before="120" w:after="120" w:line="320" w:lineRule="atLeast"/>
        <w:ind w:left="4395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>Estabelece parâmetros de declividade do terreno para fins de parcelamento do solo, com alteração das Leis Complementares Municipais nº 4.029/2016, que dispõe sobre o Plano Diretor; nº 3.234/2008, que dispõe sobre o parcelamento do solo; e nº 3.445/2010, que dispõe sobre o uso e ocupação do solo; e dá outras providências.</w:t>
      </w: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 xml:space="preserve">A Câmara Municipal de Ponte Nova aprova e eu, Prefeito Municipal, sanciono a </w:t>
      </w:r>
      <w:proofErr w:type="gramStart"/>
      <w:r w:rsidRPr="00C84682">
        <w:rPr>
          <w:rFonts w:ascii="Arial" w:hAnsi="Arial" w:cs="Arial"/>
          <w:sz w:val="24"/>
          <w:szCs w:val="24"/>
        </w:rPr>
        <w:t>seguinte</w:t>
      </w:r>
      <w:proofErr w:type="gramEnd"/>
      <w:r w:rsidRPr="00C84682">
        <w:rPr>
          <w:rFonts w:ascii="Arial" w:hAnsi="Arial" w:cs="Arial"/>
          <w:sz w:val="24"/>
          <w:szCs w:val="24"/>
        </w:rPr>
        <w:t xml:space="preserve"> Lei:</w:t>
      </w: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>Art. 1º Os artigos 76, II; e 77, I e V, da Lei Complementar Municipal nº 4.029, de 14.03.2016, passam a vigorar com a seguinte redação:</w:t>
      </w:r>
    </w:p>
    <w:p w:rsidR="007A6AD7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 xml:space="preserve">Art. </w:t>
      </w:r>
      <w:r w:rsidR="007A6AD7">
        <w:rPr>
          <w:rFonts w:ascii="Arial" w:hAnsi="Arial" w:cs="Arial"/>
          <w:sz w:val="22"/>
          <w:szCs w:val="22"/>
        </w:rPr>
        <w:t>7</w:t>
      </w:r>
      <w:r w:rsidRPr="007A6AD7">
        <w:rPr>
          <w:rFonts w:ascii="Arial" w:hAnsi="Arial" w:cs="Arial"/>
          <w:sz w:val="22"/>
          <w:szCs w:val="22"/>
        </w:rPr>
        <w:t>6</w:t>
      </w:r>
      <w:proofErr w:type="gramStart"/>
      <w:r w:rsidRPr="007A6AD7">
        <w:rPr>
          <w:rFonts w:ascii="Arial" w:hAnsi="Arial" w:cs="Arial"/>
          <w:sz w:val="22"/>
          <w:szCs w:val="22"/>
        </w:rPr>
        <w:t>.</w:t>
      </w:r>
      <w:r w:rsidR="00487F21">
        <w:rPr>
          <w:rFonts w:ascii="Arial" w:hAnsi="Arial" w:cs="Arial"/>
          <w:sz w:val="22"/>
          <w:szCs w:val="22"/>
        </w:rPr>
        <w:t>.</w:t>
      </w:r>
      <w:r w:rsidRPr="007A6AD7"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7A6AD7">
        <w:rPr>
          <w:rFonts w:ascii="Arial" w:hAnsi="Arial" w:cs="Arial"/>
          <w:sz w:val="22"/>
          <w:szCs w:val="22"/>
        </w:rPr>
        <w:t>.........................</w:t>
      </w:r>
      <w:proofErr w:type="gramEnd"/>
    </w:p>
    <w:p w:rsidR="00C84682" w:rsidRPr="007A6AD7" w:rsidRDefault="00C84682" w:rsidP="00487F21">
      <w:pPr>
        <w:spacing w:before="120" w:after="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II - todas as áreas com declividade superior a 45º (quarenta e cinco graus), que equivale a 100,0% (cem por cento) na linha de maior declive;</w:t>
      </w:r>
    </w:p>
    <w:p w:rsidR="00C84682" w:rsidRPr="007A6AD7" w:rsidRDefault="00487F21" w:rsidP="00487F21">
      <w:pPr>
        <w:spacing w:after="0" w:line="320" w:lineRule="atLeast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..</w:t>
      </w:r>
      <w:r w:rsidR="00C84682" w:rsidRPr="007A6A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  <w:r w:rsidR="00F2372F">
        <w:rPr>
          <w:rFonts w:ascii="Arial" w:hAnsi="Arial" w:cs="Arial"/>
          <w:sz w:val="22"/>
          <w:szCs w:val="22"/>
        </w:rPr>
        <w:t>.........................</w:t>
      </w:r>
      <w:proofErr w:type="gramEnd"/>
    </w:p>
    <w:p w:rsidR="00C84682" w:rsidRPr="007A6AD7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Art. 77</w:t>
      </w:r>
      <w:proofErr w:type="gramStart"/>
      <w:r w:rsidRPr="007A6AD7">
        <w:rPr>
          <w:rFonts w:ascii="Arial" w:hAnsi="Arial" w:cs="Arial"/>
          <w:sz w:val="22"/>
          <w:szCs w:val="22"/>
        </w:rPr>
        <w:t>.</w:t>
      </w:r>
      <w:r w:rsidR="00F2372F">
        <w:rPr>
          <w:rFonts w:ascii="Arial" w:hAnsi="Arial" w:cs="Arial"/>
          <w:sz w:val="22"/>
          <w:szCs w:val="22"/>
        </w:rPr>
        <w:t>.</w:t>
      </w:r>
      <w:r w:rsidRPr="007A6AD7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="007A6AD7">
        <w:rPr>
          <w:rFonts w:ascii="Arial" w:hAnsi="Arial" w:cs="Arial"/>
          <w:sz w:val="22"/>
          <w:szCs w:val="22"/>
        </w:rPr>
        <w:t>..............................</w:t>
      </w:r>
      <w:proofErr w:type="gramEnd"/>
    </w:p>
    <w:p w:rsidR="00C84682" w:rsidRPr="007A6AD7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I - sua ocupação restritiva nas áreas com declividade superior a 30% (trinta por cento), observado o limite de declividade de 47% (quarenta e sete por cento) e as demais condições das leis municipais de parcelamento e de uso e ocupação do solo;</w:t>
      </w:r>
    </w:p>
    <w:p w:rsidR="00487F21" w:rsidRPr="007A6AD7" w:rsidRDefault="00487F21" w:rsidP="00487F21">
      <w:pPr>
        <w:spacing w:after="0" w:line="320" w:lineRule="atLeast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...</w:t>
      </w:r>
      <w:r w:rsidRPr="007A6AD7">
        <w:rPr>
          <w:rFonts w:ascii="Arial" w:hAnsi="Arial" w:cs="Arial"/>
          <w:sz w:val="22"/>
          <w:szCs w:val="22"/>
        </w:rPr>
        <w:t>..............</w:t>
      </w:r>
      <w:r w:rsidR="00F2372F">
        <w:rPr>
          <w:rFonts w:ascii="Arial" w:hAnsi="Arial" w:cs="Arial"/>
          <w:sz w:val="22"/>
          <w:szCs w:val="22"/>
        </w:rPr>
        <w:t>.</w:t>
      </w:r>
      <w:r w:rsidRPr="007A6AD7">
        <w:rPr>
          <w:rFonts w:ascii="Arial" w:hAnsi="Arial" w:cs="Arial"/>
          <w:sz w:val="22"/>
          <w:szCs w:val="22"/>
        </w:rPr>
        <w:t>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:rsidR="00C84682" w:rsidRPr="007A6AD7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V - implantação de projetos residenciais, institucionais, turísticos, esportivos e recreativos compatíveis e integrados com a preservação ambiental nas áreas com declividade inferior a 30% (trinta por cento), observadas as demais condições das leis municipais de parcelamento e de uso e ocupação do solo;</w:t>
      </w: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>Art. 2º O artigo 7º da Lei Municipal nº 3.234, de 10.11.2008, passa a vigorar com a seguinte redação:</w:t>
      </w:r>
    </w:p>
    <w:p w:rsidR="00C84682" w:rsidRPr="007A6AD7" w:rsidRDefault="00C84682" w:rsidP="00AA06B1">
      <w:pPr>
        <w:spacing w:before="120" w:after="120" w:line="34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 xml:space="preserve">Art. 7º As áreas em que haja riscos geológicos, nos terrenos baixos e alagadiços sujeitos a inundações, áreas que tenham sido aterradas com material nocivo à saúde pública e encostas com declividade superior a 30% (trinta por cento) e declividade média inferior a 47,0% (quarenta e sete por cento), deverão ser objeto de estudos e investimentos em infraestrutura complementares ao exigido nesta Lei, devendo ser acompanhados de projetos que apresentem </w:t>
      </w:r>
      <w:r w:rsidRPr="007A6AD7">
        <w:rPr>
          <w:rFonts w:ascii="Arial" w:hAnsi="Arial" w:cs="Arial"/>
          <w:sz w:val="22"/>
          <w:szCs w:val="22"/>
        </w:rPr>
        <w:lastRenderedPageBreak/>
        <w:t>soluções tecnicamente viáveis e de laudo do responsável técnico comprovando a viabilidade de se edificar no local, além de autorização dos órgãos competentes.</w:t>
      </w:r>
    </w:p>
    <w:p w:rsidR="00C84682" w:rsidRPr="007A6AD7" w:rsidRDefault="00C84682" w:rsidP="00AA06B1">
      <w:pPr>
        <w:spacing w:before="120" w:after="120" w:line="34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§ 1º Para os lotes com áreas isoladas com declividade igual ou superior a 47,0% (quarenta e sete por cento), somente será admitido o parcelamento se a declividade média do lote for inferior a 47,0% (quarenta e sete por cento), observado o disposto no § 2º deste artigo.</w:t>
      </w:r>
    </w:p>
    <w:p w:rsidR="00C84682" w:rsidRPr="007A6AD7" w:rsidRDefault="00C84682" w:rsidP="00AA06B1">
      <w:pPr>
        <w:spacing w:before="120" w:after="120" w:line="34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§ 2º Nenhum lote poder</w:t>
      </w:r>
      <w:bookmarkStart w:id="0" w:name="_GoBack"/>
      <w:bookmarkEnd w:id="0"/>
      <w:r w:rsidRPr="007A6AD7">
        <w:rPr>
          <w:rFonts w:ascii="Arial" w:hAnsi="Arial" w:cs="Arial"/>
          <w:sz w:val="22"/>
          <w:szCs w:val="22"/>
        </w:rPr>
        <w:t>á possuir mais do que 30,0% (trinta por cento) de sua área com declividade superior a 47,0% (quarenta e sete por cento), observadas ainda as seguintes condições:</w:t>
      </w:r>
    </w:p>
    <w:p w:rsidR="00C84682" w:rsidRPr="007A6AD7" w:rsidRDefault="00C84682" w:rsidP="00AA06B1">
      <w:pPr>
        <w:spacing w:before="120" w:after="120" w:line="34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I - o lote que possuir até 15% (quinze por cento) de sua área com declividade acima de 47% (quarenta e sete por cento):</w:t>
      </w:r>
    </w:p>
    <w:p w:rsidR="00C84682" w:rsidRPr="007A6AD7" w:rsidRDefault="00C84682" w:rsidP="00AA06B1">
      <w:pPr>
        <w:spacing w:before="120" w:after="120" w:line="34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 xml:space="preserve">a) deverá ter o dobro da área mínima exigida para a sua Zona; </w:t>
      </w:r>
      <w:proofErr w:type="gramStart"/>
      <w:r w:rsidRPr="007A6AD7">
        <w:rPr>
          <w:rFonts w:ascii="Arial" w:hAnsi="Arial" w:cs="Arial"/>
          <w:sz w:val="22"/>
          <w:szCs w:val="22"/>
        </w:rPr>
        <w:t>ou</w:t>
      </w:r>
      <w:proofErr w:type="gramEnd"/>
    </w:p>
    <w:p w:rsidR="00C84682" w:rsidRPr="007A6AD7" w:rsidRDefault="00C84682" w:rsidP="00AA06B1">
      <w:pPr>
        <w:spacing w:before="120" w:after="120" w:line="34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b) deverá ter a área mínima exigida para a sua Zona e ser apresentado o plano de intervenção para adequação dos respectivos lotes, na forma do inciso III deste parágrafo.</w:t>
      </w:r>
    </w:p>
    <w:p w:rsidR="00C84682" w:rsidRPr="007A6AD7" w:rsidRDefault="00C84682" w:rsidP="00AA06B1">
      <w:pPr>
        <w:spacing w:before="120" w:after="120" w:line="34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II - o lote que possuir acima de 15% (quinze por cento) até o limite de 30% (trinta por cento) de sua área com declividade acima de 47% (quarenta e sete por cento), deverá ter o dobro da área mínima exigida para a sua Zona, e deverá ser apresentado o plano de intervenção para adequação dos respectivos lotes, na forma do inciso III deste parágrafo;</w:t>
      </w:r>
    </w:p>
    <w:p w:rsidR="00C84682" w:rsidRPr="007A6AD7" w:rsidRDefault="00C84682" w:rsidP="00AA06B1">
      <w:pPr>
        <w:spacing w:before="120" w:after="120" w:line="34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 xml:space="preserve">III – o proprietário do empreendimento, conjuntamente com o projeto de loteamento, deverá apresentar projeto detalhado das intervenções, indicando a solução técnica adotada para cada lote, ou para cada grupo de lotes quando as intervenções forem similares, de forma a eliminar todas as áreas com declividade igual ou superior a 47,0%, observadas as exigências e normas técnicas pertinentes, inclusive quanto ao disposto no </w:t>
      </w:r>
      <w:r w:rsidRPr="00487F21">
        <w:rPr>
          <w:rFonts w:ascii="Arial" w:hAnsi="Arial" w:cs="Arial"/>
          <w:sz w:val="22"/>
          <w:szCs w:val="22"/>
        </w:rPr>
        <w:t xml:space="preserve">caput </w:t>
      </w:r>
      <w:r w:rsidRPr="007A6AD7">
        <w:rPr>
          <w:rFonts w:ascii="Arial" w:hAnsi="Arial" w:cs="Arial"/>
          <w:sz w:val="22"/>
          <w:szCs w:val="22"/>
        </w:rPr>
        <w:t>do art. 7º desta Lei, sem prejuízo de outros estudos e documentos exigidos pelo poder público;</w:t>
      </w:r>
    </w:p>
    <w:p w:rsidR="00C84682" w:rsidRPr="007A6AD7" w:rsidRDefault="00C84682" w:rsidP="00AA06B1">
      <w:pPr>
        <w:spacing w:before="120" w:after="120" w:line="34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IV – para fins de compensação ambiental, os lotes deverão observar os seguintes índices:</w:t>
      </w:r>
    </w:p>
    <w:p w:rsidR="00C84682" w:rsidRPr="007A6AD7" w:rsidRDefault="00C84682" w:rsidP="00AA06B1">
      <w:pPr>
        <w:spacing w:before="120" w:after="120" w:line="34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a) taxa de ocupação máxima de 65% (sessenta e cinco por cen</w:t>
      </w:r>
      <w:r w:rsidR="00DC0800">
        <w:rPr>
          <w:rFonts w:ascii="Arial" w:hAnsi="Arial" w:cs="Arial"/>
          <w:sz w:val="22"/>
          <w:szCs w:val="22"/>
        </w:rPr>
        <w:t>to), observado o disposto no § 3</w:t>
      </w:r>
      <w:r w:rsidRPr="007A6AD7">
        <w:rPr>
          <w:rFonts w:ascii="Arial" w:hAnsi="Arial" w:cs="Arial"/>
          <w:sz w:val="22"/>
          <w:szCs w:val="22"/>
        </w:rPr>
        <w:t xml:space="preserve">º deste artigo; </w:t>
      </w:r>
      <w:proofErr w:type="gramStart"/>
      <w:r w:rsidRPr="007A6AD7">
        <w:rPr>
          <w:rFonts w:ascii="Arial" w:hAnsi="Arial" w:cs="Arial"/>
          <w:sz w:val="22"/>
          <w:szCs w:val="22"/>
        </w:rPr>
        <w:t>e</w:t>
      </w:r>
      <w:proofErr w:type="gramEnd"/>
    </w:p>
    <w:p w:rsidR="00C84682" w:rsidRPr="007A6AD7" w:rsidRDefault="00C84682" w:rsidP="00AA06B1">
      <w:pPr>
        <w:spacing w:before="120" w:after="120" w:line="34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b) taxa de permeabilidade mínima de 25% (vinte e cinco por cento).</w:t>
      </w:r>
    </w:p>
    <w:p w:rsidR="00C84682" w:rsidRPr="007A6AD7" w:rsidRDefault="00C84682" w:rsidP="00AA06B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 xml:space="preserve">V - As restrições previstas nos incisos I e II, do § 2º deste artigo, deverão constar nos memoriais descritivos dos respectivos lotes, bem como deverão ser </w:t>
      </w:r>
      <w:r w:rsidRPr="007A6AD7">
        <w:rPr>
          <w:rFonts w:ascii="Arial" w:hAnsi="Arial" w:cs="Arial"/>
          <w:sz w:val="22"/>
          <w:szCs w:val="22"/>
        </w:rPr>
        <w:lastRenderedPageBreak/>
        <w:t>averbadas nas respectivas matrículas, não podendo o lote ser desmembrado, sem prejuízo de outras restrições impostas pelo poder público.</w:t>
      </w:r>
    </w:p>
    <w:p w:rsidR="00C84682" w:rsidRPr="007A6AD7" w:rsidRDefault="00C84682" w:rsidP="00AA06B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VI - deverá ser apresentado, para cada lote, Projeto de Viabilidade de Ocupação, mediante a apresentação das seguintes peças:</w:t>
      </w:r>
    </w:p>
    <w:p w:rsidR="00C84682" w:rsidRPr="007A6AD7" w:rsidRDefault="00C84682" w:rsidP="00AA06B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a) um ou mais perfis do terreno perpendicular às curvas de nível;</w:t>
      </w:r>
    </w:p>
    <w:p w:rsidR="00C84682" w:rsidRPr="007A6AD7" w:rsidRDefault="00C84682" w:rsidP="00AA06B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b) o cálculo da declividade média do lote com base nas linhas de seção dos perfis mencionados na alínea “a” deste inciso;</w:t>
      </w:r>
    </w:p>
    <w:p w:rsidR="00C84682" w:rsidRPr="007A6AD7" w:rsidRDefault="00C84682" w:rsidP="00AA06B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c) em planta baixa, a simulação de ocupação máxima do solo apenas com terraplanagem, respeitando os parâmetros mínimos urbanísticos estabelecidos para o loteamento, sem prejuízo do disposto no inciso III deste parágrafo;</w:t>
      </w:r>
    </w:p>
    <w:p w:rsidR="00C84682" w:rsidRPr="007A6AD7" w:rsidRDefault="00C84682" w:rsidP="00AA06B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d) simulação de corte/aterro do terreno, com base nas normas da ABNT.</w:t>
      </w:r>
    </w:p>
    <w:p w:rsidR="00C84682" w:rsidRPr="007A6AD7" w:rsidRDefault="00C84682" w:rsidP="00AA06B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 xml:space="preserve">§ 3º As exigências e demais restrições previstas neste artigo, </w:t>
      </w:r>
      <w:r w:rsidRPr="00487F21">
        <w:rPr>
          <w:rFonts w:ascii="Arial" w:hAnsi="Arial" w:cs="Arial"/>
          <w:sz w:val="22"/>
          <w:szCs w:val="22"/>
        </w:rPr>
        <w:t>caput</w:t>
      </w:r>
      <w:r w:rsidRPr="007A6AD7">
        <w:rPr>
          <w:rFonts w:ascii="Arial" w:hAnsi="Arial" w:cs="Arial"/>
          <w:sz w:val="22"/>
          <w:szCs w:val="22"/>
        </w:rPr>
        <w:t xml:space="preserve"> e parágrafos, prevalecem sobre as demais disposições da legislação municipal, quando sua aplicação importar em maior restrição relativamente aos índices e taxas pertinentes à ocupação do solo.</w:t>
      </w:r>
    </w:p>
    <w:p w:rsidR="00C84682" w:rsidRPr="007A6AD7" w:rsidRDefault="00C84682" w:rsidP="00AA06B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 xml:space="preserve">§ 4º Para fins do disposto neste artigo, </w:t>
      </w:r>
      <w:r w:rsidRPr="00487F21">
        <w:rPr>
          <w:rFonts w:ascii="Arial" w:hAnsi="Arial" w:cs="Arial"/>
          <w:sz w:val="22"/>
          <w:szCs w:val="22"/>
        </w:rPr>
        <w:t>caput</w:t>
      </w:r>
      <w:r w:rsidRPr="007A6AD7">
        <w:rPr>
          <w:rFonts w:ascii="Arial" w:hAnsi="Arial" w:cs="Arial"/>
          <w:sz w:val="22"/>
          <w:szCs w:val="22"/>
        </w:rPr>
        <w:t xml:space="preserve"> e parágrafos, a declividade média do lote será apurada a partir de uma secção fictícia perpendicular ao maior número de curvas de nível localizadas no lote, e a divisão entre a altura e a distância percorrida na horizontal por essa linha indica a declividade média do lote.</w:t>
      </w:r>
    </w:p>
    <w:p w:rsidR="00C84682" w:rsidRPr="007A6AD7" w:rsidRDefault="00C84682" w:rsidP="00AA06B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§ 5º Os lotes que apresentarem suscetibilidade de risco geológico geotécnico com classificação de risco médio, alto ou muito alto, de acordo com o laudo previsto no art. 7° desta Lei, deverão apresentar em seus memoriais descritivos os tratamentos e os cuidados necessários para mitigar os riscos.</w:t>
      </w:r>
    </w:p>
    <w:p w:rsidR="00C84682" w:rsidRDefault="00C84682" w:rsidP="00AA06B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7A6AD7">
        <w:rPr>
          <w:rFonts w:ascii="Arial" w:hAnsi="Arial" w:cs="Arial"/>
          <w:sz w:val="22"/>
          <w:szCs w:val="22"/>
        </w:rPr>
        <w:t>§ 6º Todos os projetos, laudos e demais documentos técnicos devem ser apresentados em original, acompanhados da anotação de responsabilidade técnica feita por profissional devidamente inscrito e regular junto ao conselho de classe competente.</w:t>
      </w:r>
    </w:p>
    <w:p w:rsidR="00487F21" w:rsidRPr="007A6AD7" w:rsidRDefault="00487F21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>Art. 3º A Lei Municipal nº 3.234, de 10.11.2008, passa a vigorar acrescida de artigo 12-A, com a seguinte redação: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Art. 12-A. Caso haja impacto volumétrico do escoamento pluvial e de efluentes sanitários do loteamento nas redes coletoras pluviais e de esgotamento sanitário, existentes a jusante do loteamento, tais redes deverão ser redimensionadas e substituídas de maneira a suportar a sobrecarga, cabendo ao loteador arcar com parcela das obras</w:t>
      </w:r>
      <w:r w:rsidR="006C539F">
        <w:rPr>
          <w:rFonts w:ascii="Arial" w:hAnsi="Arial" w:cs="Arial"/>
          <w:sz w:val="22"/>
          <w:szCs w:val="22"/>
        </w:rPr>
        <w:t>,</w:t>
      </w:r>
      <w:r w:rsidRPr="006C539F">
        <w:rPr>
          <w:rFonts w:ascii="Arial" w:hAnsi="Arial" w:cs="Arial"/>
          <w:sz w:val="22"/>
          <w:szCs w:val="22"/>
        </w:rPr>
        <w:t xml:space="preserve"> em montante proporcional à sobrecarga, observadas as demais exigências previstas em regulamento.</w:t>
      </w: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lastRenderedPageBreak/>
        <w:t>Art. 4º O § 1º do art. 17, da Lei Municipal nº 3.234, de 10.11.2008, renumerando seu § 3º para § 2º, passa a vigorar com a seguinte redação: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Art. 17</w:t>
      </w:r>
      <w:proofErr w:type="gramStart"/>
      <w:r w:rsidRPr="006C539F">
        <w:rPr>
          <w:rFonts w:ascii="Arial" w:hAnsi="Arial" w:cs="Arial"/>
          <w:sz w:val="22"/>
          <w:szCs w:val="22"/>
        </w:rPr>
        <w:t>..............</w:t>
      </w:r>
      <w:r w:rsidR="00F2372F">
        <w:rPr>
          <w:rFonts w:ascii="Arial" w:hAnsi="Arial" w:cs="Arial"/>
          <w:sz w:val="22"/>
          <w:szCs w:val="22"/>
        </w:rPr>
        <w:t>..</w:t>
      </w:r>
      <w:r w:rsidRPr="006C539F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 w:rsidR="006C539F">
        <w:rPr>
          <w:rFonts w:ascii="Arial" w:hAnsi="Arial" w:cs="Arial"/>
          <w:sz w:val="22"/>
          <w:szCs w:val="22"/>
        </w:rPr>
        <w:t>..........................</w:t>
      </w:r>
      <w:proofErr w:type="gramEnd"/>
    </w:p>
    <w:p w:rsidR="00487F21" w:rsidRPr="007A6AD7" w:rsidRDefault="00487F21" w:rsidP="00487F21">
      <w:pPr>
        <w:spacing w:before="120" w:after="120" w:line="320" w:lineRule="atLeast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...</w:t>
      </w:r>
      <w:r w:rsidRPr="007A6AD7">
        <w:rPr>
          <w:rFonts w:ascii="Arial" w:hAnsi="Arial" w:cs="Arial"/>
          <w:sz w:val="22"/>
          <w:szCs w:val="22"/>
        </w:rPr>
        <w:t>............................</w:t>
      </w:r>
      <w:r w:rsidR="00F2372F">
        <w:rPr>
          <w:rFonts w:ascii="Arial" w:hAnsi="Arial" w:cs="Arial"/>
          <w:sz w:val="22"/>
          <w:szCs w:val="22"/>
        </w:rPr>
        <w:t>.</w:t>
      </w:r>
      <w:r w:rsidRPr="007A6AD7">
        <w:rPr>
          <w:rFonts w:ascii="Arial" w:hAnsi="Arial" w:cs="Arial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§ 1º A Comissão de Avaliação de Projetos terá prazo de 60 (sessenta) dias para cumprir o disposto neste artigo, a contar da data da apresentação dos documentos no protocolo da Prefeitura Municipal.</w:t>
      </w:r>
    </w:p>
    <w:p w:rsidR="00C84682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 xml:space="preserve">§ 2º As diretrizes expedidas vigorarão pelo prazo máximo de </w:t>
      </w:r>
      <w:proofErr w:type="gramStart"/>
      <w:r w:rsidRPr="006C539F">
        <w:rPr>
          <w:rFonts w:ascii="Arial" w:hAnsi="Arial" w:cs="Arial"/>
          <w:sz w:val="22"/>
          <w:szCs w:val="22"/>
        </w:rPr>
        <w:t>1</w:t>
      </w:r>
      <w:proofErr w:type="gramEnd"/>
      <w:r w:rsidRPr="006C539F">
        <w:rPr>
          <w:rFonts w:ascii="Arial" w:hAnsi="Arial" w:cs="Arial"/>
          <w:sz w:val="22"/>
          <w:szCs w:val="22"/>
        </w:rPr>
        <w:t xml:space="preserve"> (um) ano, após o qual o loteador deverá formular novo pedido.</w:t>
      </w:r>
    </w:p>
    <w:p w:rsidR="00487F21" w:rsidRPr="006C539F" w:rsidRDefault="00487F21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>Art. 5º A alínea “e”, inciso IV, do artigo 18, da Lei Municipal nº 3.234, de 10.11.2008, passa a vigorar com a seguinte redação: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Art. 18</w:t>
      </w:r>
      <w:proofErr w:type="gramStart"/>
      <w:r w:rsidRPr="006C539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="00DF4FC8">
        <w:rPr>
          <w:rFonts w:ascii="Arial" w:hAnsi="Arial" w:cs="Arial"/>
          <w:sz w:val="22"/>
          <w:szCs w:val="22"/>
        </w:rPr>
        <w:t>........................</w:t>
      </w:r>
      <w:proofErr w:type="gramEnd"/>
    </w:p>
    <w:p w:rsidR="00487F21" w:rsidRPr="007A6AD7" w:rsidRDefault="00487F21" w:rsidP="00487F21">
      <w:pPr>
        <w:spacing w:after="0" w:line="320" w:lineRule="atLeast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...</w:t>
      </w:r>
      <w:r w:rsidRPr="007A6AD7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 xml:space="preserve">IV </w:t>
      </w:r>
      <w:proofErr w:type="gramStart"/>
      <w:r w:rsidRPr="006C539F">
        <w:rPr>
          <w:rFonts w:ascii="Arial" w:hAnsi="Arial" w:cs="Arial"/>
          <w:sz w:val="22"/>
          <w:szCs w:val="22"/>
        </w:rPr>
        <w:t>-</w:t>
      </w:r>
      <w:r w:rsidR="00487F21">
        <w:rPr>
          <w:rFonts w:ascii="Arial" w:hAnsi="Arial" w:cs="Arial"/>
          <w:sz w:val="22"/>
          <w:szCs w:val="22"/>
        </w:rPr>
        <w:t xml:space="preserve"> </w:t>
      </w:r>
      <w:r w:rsidRPr="006C539F">
        <w:rPr>
          <w:rFonts w:ascii="Arial" w:hAnsi="Arial" w:cs="Arial"/>
          <w:sz w:val="22"/>
          <w:szCs w:val="22"/>
        </w:rPr>
        <w:t>...</w:t>
      </w:r>
      <w:proofErr w:type="gramEnd"/>
      <w:r w:rsidRPr="006C539F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  <w:r w:rsidR="006C539F">
        <w:rPr>
          <w:rFonts w:ascii="Arial" w:hAnsi="Arial" w:cs="Arial"/>
          <w:sz w:val="22"/>
          <w:szCs w:val="22"/>
        </w:rPr>
        <w:t>..........................</w:t>
      </w:r>
    </w:p>
    <w:p w:rsidR="00487F21" w:rsidRPr="007A6AD7" w:rsidRDefault="00487F21" w:rsidP="00487F21">
      <w:pPr>
        <w:spacing w:after="0" w:line="320" w:lineRule="atLeast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...</w:t>
      </w:r>
      <w:r w:rsidRPr="007A6AD7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 xml:space="preserve">e) Planta de </w:t>
      </w:r>
      <w:proofErr w:type="spellStart"/>
      <w:r w:rsidRPr="006C539F">
        <w:rPr>
          <w:rFonts w:ascii="Arial" w:hAnsi="Arial" w:cs="Arial"/>
          <w:sz w:val="22"/>
          <w:szCs w:val="22"/>
        </w:rPr>
        <w:t>isodeclividade</w:t>
      </w:r>
      <w:proofErr w:type="spellEnd"/>
      <w:r w:rsidRPr="006C539F">
        <w:rPr>
          <w:rFonts w:ascii="Arial" w:hAnsi="Arial" w:cs="Arial"/>
          <w:sz w:val="22"/>
          <w:szCs w:val="22"/>
        </w:rPr>
        <w:t xml:space="preserve"> com a sobreposição do projeto urbanístico, com curvas de nível equidistantes de 1 m (um metro) e com delimitação das áreas de declividade, vedada neste caso a utilização de declividade média de que trata o § 4º do artigo 7º desta Lei, da seguinte forma: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I - 0% (zero por cento) a 30% (trinta por cento);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II – acima de 30% (trinta por cento) e abaixo de 47% (quarenta e sete por cento);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III – de 47% (quarenta e sete por cento) a 100% (cem por cento);</w:t>
      </w:r>
    </w:p>
    <w:p w:rsidR="00C84682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IV – acima de 100% (cem por cento);</w:t>
      </w:r>
    </w:p>
    <w:p w:rsidR="00487F21" w:rsidRPr="006C539F" w:rsidRDefault="00487F21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 xml:space="preserve">Art. 6º O art. 22, </w:t>
      </w:r>
      <w:r w:rsidRPr="00487F21">
        <w:rPr>
          <w:rFonts w:ascii="Arial" w:hAnsi="Arial" w:cs="Arial"/>
          <w:sz w:val="24"/>
          <w:szCs w:val="24"/>
        </w:rPr>
        <w:t>caput</w:t>
      </w:r>
      <w:r w:rsidRPr="00C84682">
        <w:rPr>
          <w:rFonts w:ascii="Arial" w:hAnsi="Arial" w:cs="Arial"/>
          <w:sz w:val="24"/>
          <w:szCs w:val="24"/>
        </w:rPr>
        <w:t>, e seu parágrafo único, da Lei Municipal nº 3.234, de 10.11.2008, passam a vigorar com a seguinte redação: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Art. 22. Para liberação do habite-se, após conclusão de todos os serviços, é necessária a apresentação de laudo do responsável técnico pela execução das obras de infraestrutura, atestando a conformidade das mesmas com os projetos aprovados, atestando também o cumprimento das condicionantes impostas pelo Poder Público e das exigências previstas no art. 7º desta Lei, com os devidos licenciamentos pertinentes.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lastRenderedPageBreak/>
        <w:t xml:space="preserve">Parágrafo único. A Secretaria Municipal competente, ouvida a Comissão de Avaliação de Projetos, poderá emitir termo de conclusão parcial de loteamento, especificando quadras completas com os respectivos lotes, cujos proprietários ou promitentes compradores estarão em condições de </w:t>
      </w:r>
      <w:proofErr w:type="gramStart"/>
      <w:r w:rsidRPr="006C539F">
        <w:rPr>
          <w:rFonts w:ascii="Arial" w:hAnsi="Arial" w:cs="Arial"/>
          <w:sz w:val="22"/>
          <w:szCs w:val="22"/>
        </w:rPr>
        <w:t>usufruir do</w:t>
      </w:r>
      <w:proofErr w:type="gramEnd"/>
      <w:r w:rsidRPr="006C539F">
        <w:rPr>
          <w:rFonts w:ascii="Arial" w:hAnsi="Arial" w:cs="Arial"/>
          <w:sz w:val="22"/>
          <w:szCs w:val="22"/>
        </w:rPr>
        <w:t xml:space="preserve"> direito de obter aprovação de projetos e realizar suas construções, ficando a emissão do “habite-se” do loteamento condicionada à entrega em definitivo do loteamento, observando as seguintes condições: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 xml:space="preserve">I – poderão ser emitidos até </w:t>
      </w:r>
      <w:proofErr w:type="gramStart"/>
      <w:r w:rsidRPr="006C539F">
        <w:rPr>
          <w:rFonts w:ascii="Arial" w:hAnsi="Arial" w:cs="Arial"/>
          <w:sz w:val="22"/>
          <w:szCs w:val="22"/>
        </w:rPr>
        <w:t>3</w:t>
      </w:r>
      <w:proofErr w:type="gramEnd"/>
      <w:r w:rsidRPr="006C539F">
        <w:rPr>
          <w:rFonts w:ascii="Arial" w:hAnsi="Arial" w:cs="Arial"/>
          <w:sz w:val="22"/>
          <w:szCs w:val="22"/>
        </w:rPr>
        <w:t xml:space="preserve"> (três) termos de conclusão parcial para parcelas cujas áreas somadas correspondam a  no máximo 60,0% (sessenta por cento) da área total de lotes do loteamento;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II - somente poderão obter termo de conclusão parcial e autorização de construção as quadras cujas vias</w:t>
      </w:r>
      <w:r w:rsidR="00AA06B1">
        <w:rPr>
          <w:rFonts w:ascii="Arial" w:hAnsi="Arial" w:cs="Arial"/>
          <w:sz w:val="22"/>
          <w:szCs w:val="22"/>
        </w:rPr>
        <w:t>,</w:t>
      </w:r>
      <w:r w:rsidRPr="006C539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C539F">
        <w:rPr>
          <w:rFonts w:ascii="Arial" w:hAnsi="Arial" w:cs="Arial"/>
          <w:sz w:val="22"/>
          <w:szCs w:val="22"/>
        </w:rPr>
        <w:t>pavimentadas</w:t>
      </w:r>
      <w:proofErr w:type="gramEnd"/>
      <w:r w:rsidRPr="006C539F">
        <w:rPr>
          <w:rFonts w:ascii="Arial" w:hAnsi="Arial" w:cs="Arial"/>
          <w:sz w:val="22"/>
          <w:szCs w:val="22"/>
        </w:rPr>
        <w:t xml:space="preserve"> e com meio-fio</w:t>
      </w:r>
      <w:r w:rsidR="00AA06B1">
        <w:rPr>
          <w:rFonts w:ascii="Arial" w:hAnsi="Arial" w:cs="Arial"/>
          <w:sz w:val="22"/>
          <w:szCs w:val="22"/>
        </w:rPr>
        <w:t>,</w:t>
      </w:r>
      <w:r w:rsidRPr="006C539F">
        <w:rPr>
          <w:rFonts w:ascii="Arial" w:hAnsi="Arial" w:cs="Arial"/>
          <w:sz w:val="22"/>
          <w:szCs w:val="22"/>
        </w:rPr>
        <w:t xml:space="preserve"> estejam interligadas entre si e às vias oficiais de acesso e que estejam servidas de redes de drenagem e de iluminação pública e os lotes estejam todos aptos a obter a ligação de rede de água, esgoto e abastecimento de energia elétrica;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III – para os lotes que se enquadrem nas hipóteses do art. 7º, caput e § 2º, desta Lei, já tenham sido executadas as intervenções técnicas previstas, mediante certidão emitida por profissional devidamente habilitado, que ateste o cumprimento de todas as condicionantes e restrições impostas, inclusive quanto ao prévio licenciamento ambiental, quando necessário;</w:t>
      </w:r>
    </w:p>
    <w:p w:rsidR="00C84682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IV – para anuência expressa do comprador, as condições trazidas neste artigo deverão constar expressamente nos termos do contrato de compra e venda firmado entre o responsável legal pelo loteamento e o promitente comprador.</w:t>
      </w:r>
    </w:p>
    <w:p w:rsidR="00487F21" w:rsidRPr="006C539F" w:rsidRDefault="00487F21" w:rsidP="00AA06B1">
      <w:pPr>
        <w:spacing w:after="0" w:line="240" w:lineRule="auto"/>
        <w:ind w:left="1134" w:firstLine="284"/>
        <w:jc w:val="both"/>
        <w:rPr>
          <w:rFonts w:ascii="Arial" w:hAnsi="Arial" w:cs="Arial"/>
          <w:sz w:val="22"/>
          <w:szCs w:val="22"/>
        </w:rPr>
      </w:pP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>Art. 7º O § 4º, do art. 23, da Lei Municipal nº 3.234, de 10.11.2008, passa a vigorar com a seguinte redação: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Art. 23</w:t>
      </w:r>
      <w:proofErr w:type="gramStart"/>
      <w:r w:rsidRPr="006C539F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  <w:r w:rsidR="006C539F">
        <w:rPr>
          <w:rFonts w:ascii="Arial" w:hAnsi="Arial" w:cs="Arial"/>
          <w:sz w:val="22"/>
          <w:szCs w:val="22"/>
        </w:rPr>
        <w:t>..........................</w:t>
      </w:r>
      <w:proofErr w:type="gramEnd"/>
    </w:p>
    <w:p w:rsidR="00487F21" w:rsidRPr="007A6AD7" w:rsidRDefault="00487F21" w:rsidP="00487F21">
      <w:pPr>
        <w:spacing w:after="0" w:line="320" w:lineRule="atLeast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...</w:t>
      </w:r>
      <w:r w:rsidRPr="007A6AD7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§ 4º As áreas transferidas ao Município destinadas a equipamentos comunitários deverão ter acesso direto ao sistema viário e observarão: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I – quando a totalidade da área transferida possuir declividade não superior a 30,0% (trinta por cento), as áreas corresponderão a no mínimo 5% (cinco por cento) do total do loteamento e os lotes devem ter, no mínimo, 15 m (quinze metros) de frente para logradouro público e área mínima de 400,00m</w:t>
      </w:r>
      <w:r w:rsidRPr="00487F21">
        <w:rPr>
          <w:rFonts w:ascii="Arial" w:hAnsi="Arial" w:cs="Arial"/>
          <w:sz w:val="22"/>
          <w:szCs w:val="22"/>
        </w:rPr>
        <w:t>2</w:t>
      </w:r>
      <w:r w:rsidRPr="006C539F">
        <w:rPr>
          <w:rFonts w:ascii="Arial" w:hAnsi="Arial" w:cs="Arial"/>
          <w:sz w:val="22"/>
          <w:szCs w:val="22"/>
        </w:rPr>
        <w:t xml:space="preserve"> (quatrocentos metros quadrados);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II – quando parte da área transferida possuir declividade superior a 30,0% (trinta por cento), respeitadas as condições e os limites previstos nos artigos 5º e 7º desta Lei:</w:t>
      </w:r>
    </w:p>
    <w:p w:rsidR="00C84682" w:rsidRPr="006C539F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lastRenderedPageBreak/>
        <w:t>a) as áreas corresponderão a no mínimo 10,0% (dez por cento) da área total do loteamento e os lotes devem ter, no mínimo, 20 m (vinte metros) de frente para logradouro público e área mínima de 600 m</w:t>
      </w:r>
      <w:r w:rsidRPr="00487F21">
        <w:rPr>
          <w:rFonts w:ascii="Arial" w:hAnsi="Arial" w:cs="Arial"/>
          <w:sz w:val="22"/>
          <w:szCs w:val="22"/>
        </w:rPr>
        <w:t>2</w:t>
      </w:r>
      <w:r w:rsidRPr="006C539F">
        <w:rPr>
          <w:rFonts w:ascii="Arial" w:hAnsi="Arial" w:cs="Arial"/>
          <w:sz w:val="22"/>
          <w:szCs w:val="22"/>
        </w:rPr>
        <w:t xml:space="preserve"> (seiscentos metros quadrados);</w:t>
      </w:r>
    </w:p>
    <w:p w:rsidR="00C84682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6C539F">
        <w:rPr>
          <w:rFonts w:ascii="Arial" w:hAnsi="Arial" w:cs="Arial"/>
          <w:sz w:val="22"/>
          <w:szCs w:val="22"/>
        </w:rPr>
        <w:t>b) no mínimo 10,0% (dez por cento) da área transferida deverá ter declividade de até 10,0% (dez por cento).</w:t>
      </w:r>
    </w:p>
    <w:p w:rsidR="00AA06B1" w:rsidRPr="006C539F" w:rsidRDefault="00AA06B1" w:rsidP="00AA06B1">
      <w:pPr>
        <w:spacing w:after="0" w:line="240" w:lineRule="auto"/>
        <w:ind w:left="1134" w:firstLine="284"/>
        <w:jc w:val="both"/>
        <w:rPr>
          <w:rFonts w:ascii="Arial" w:hAnsi="Arial" w:cs="Arial"/>
          <w:sz w:val="22"/>
          <w:szCs w:val="22"/>
        </w:rPr>
      </w:pP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 xml:space="preserve">Art. 8º O art. 24, § 1º, da Lei Municipal nº 3.234, de 10.11.2008, acrescido o </w:t>
      </w:r>
      <w:r w:rsidRPr="00487F21">
        <w:rPr>
          <w:rFonts w:ascii="Arial" w:hAnsi="Arial" w:cs="Arial"/>
          <w:i/>
          <w:sz w:val="24"/>
          <w:szCs w:val="24"/>
        </w:rPr>
        <w:t>caput</w:t>
      </w:r>
      <w:r w:rsidRPr="00C84682">
        <w:rPr>
          <w:rFonts w:ascii="Arial" w:hAnsi="Arial" w:cs="Arial"/>
          <w:sz w:val="24"/>
          <w:szCs w:val="24"/>
        </w:rPr>
        <w:t xml:space="preserve"> de § 5º, passa a vigorar com a seguinte redação:</w:t>
      </w:r>
    </w:p>
    <w:p w:rsidR="00C84682" w:rsidRPr="00DF4FC8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>Art. 24</w:t>
      </w:r>
      <w:proofErr w:type="gramStart"/>
      <w:r w:rsidRPr="00DF4FC8">
        <w:rPr>
          <w:rFonts w:ascii="Arial" w:hAnsi="Arial" w:cs="Arial"/>
          <w:sz w:val="22"/>
          <w:szCs w:val="22"/>
        </w:rPr>
        <w:t>.............................................................................................</w:t>
      </w:r>
      <w:r w:rsidR="00DF4FC8">
        <w:rPr>
          <w:rFonts w:ascii="Arial" w:hAnsi="Arial" w:cs="Arial"/>
          <w:sz w:val="22"/>
          <w:szCs w:val="22"/>
        </w:rPr>
        <w:t>.......................</w:t>
      </w:r>
      <w:proofErr w:type="gramEnd"/>
    </w:p>
    <w:p w:rsidR="00487F21" w:rsidRPr="007A6AD7" w:rsidRDefault="00487F21" w:rsidP="00487F21">
      <w:pPr>
        <w:spacing w:after="0" w:line="320" w:lineRule="atLeast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...</w:t>
      </w:r>
      <w:r w:rsidRPr="007A6AD7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:rsidR="00C84682" w:rsidRPr="00DF4FC8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 xml:space="preserve">§ 1º O desmembramento só será aprovado quando </w:t>
      </w:r>
      <w:proofErr w:type="gramStart"/>
      <w:r w:rsidRPr="00DF4FC8">
        <w:rPr>
          <w:rFonts w:ascii="Arial" w:hAnsi="Arial" w:cs="Arial"/>
          <w:sz w:val="22"/>
          <w:szCs w:val="22"/>
        </w:rPr>
        <w:t>resultar em lotes independentes e o imóvel tiver</w:t>
      </w:r>
      <w:proofErr w:type="gramEnd"/>
      <w:r w:rsidRPr="00DF4FC8">
        <w:rPr>
          <w:rFonts w:ascii="Arial" w:hAnsi="Arial" w:cs="Arial"/>
          <w:sz w:val="22"/>
          <w:szCs w:val="22"/>
        </w:rPr>
        <w:t xml:space="preserve"> frente para via pública oficial, e desde que a área objeto de desmembramento não tenha origem de aplicação das disposições do art. 7º, </w:t>
      </w:r>
      <w:r w:rsidRPr="00487F21">
        <w:rPr>
          <w:rFonts w:ascii="Arial" w:hAnsi="Arial" w:cs="Arial"/>
          <w:sz w:val="22"/>
          <w:szCs w:val="22"/>
        </w:rPr>
        <w:t>caput</w:t>
      </w:r>
      <w:r w:rsidRPr="00DF4FC8">
        <w:rPr>
          <w:rFonts w:ascii="Arial" w:hAnsi="Arial" w:cs="Arial"/>
          <w:sz w:val="22"/>
          <w:szCs w:val="22"/>
        </w:rPr>
        <w:t xml:space="preserve"> e parágrafos, desta Lei.</w:t>
      </w:r>
    </w:p>
    <w:p w:rsidR="00487F21" w:rsidRPr="007A6AD7" w:rsidRDefault="00487F21" w:rsidP="00487F21">
      <w:pPr>
        <w:spacing w:after="0" w:line="320" w:lineRule="atLeast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...</w:t>
      </w:r>
      <w:r w:rsidRPr="007A6AD7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:rsidR="00C84682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 xml:space="preserve">§ 5º Nos projetos de desmembramento, aplica-se o disposto no art. 7º, </w:t>
      </w:r>
      <w:r w:rsidRPr="00487F21">
        <w:rPr>
          <w:rFonts w:ascii="Arial" w:hAnsi="Arial" w:cs="Arial"/>
          <w:sz w:val="22"/>
          <w:szCs w:val="22"/>
        </w:rPr>
        <w:t>caput</w:t>
      </w:r>
      <w:r w:rsidRPr="00DF4FC8">
        <w:rPr>
          <w:rFonts w:ascii="Arial" w:hAnsi="Arial" w:cs="Arial"/>
          <w:sz w:val="22"/>
          <w:szCs w:val="22"/>
        </w:rPr>
        <w:t xml:space="preserve"> e parágrafos, podendo o poder público impor outras restrições e exigências que entender pertinentes, de forma a garantir o atendimento ao interesse público e à proteção ambiental.</w:t>
      </w:r>
    </w:p>
    <w:p w:rsidR="00AA06B1" w:rsidRPr="006C539F" w:rsidRDefault="00AA06B1" w:rsidP="00AA06B1">
      <w:pPr>
        <w:spacing w:after="0" w:line="240" w:lineRule="auto"/>
        <w:ind w:left="1134" w:firstLine="284"/>
        <w:jc w:val="both"/>
        <w:rPr>
          <w:rFonts w:ascii="Arial" w:hAnsi="Arial" w:cs="Arial"/>
          <w:sz w:val="22"/>
          <w:szCs w:val="22"/>
        </w:rPr>
      </w:pP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 xml:space="preserve">Art. 9º O art. 28, </w:t>
      </w:r>
      <w:r w:rsidRPr="00487F21">
        <w:rPr>
          <w:rFonts w:ascii="Arial" w:hAnsi="Arial" w:cs="Arial"/>
          <w:sz w:val="24"/>
          <w:szCs w:val="24"/>
        </w:rPr>
        <w:t>caput</w:t>
      </w:r>
      <w:r w:rsidRPr="00C84682">
        <w:rPr>
          <w:rFonts w:ascii="Arial" w:hAnsi="Arial" w:cs="Arial"/>
          <w:sz w:val="24"/>
          <w:szCs w:val="24"/>
        </w:rPr>
        <w:t xml:space="preserve"> e parágrafo único, e o art. 30, da Lei Municipal nº 3.234, de 10.11.2008, passam a vigorar com a seguinte redação:</w:t>
      </w:r>
    </w:p>
    <w:p w:rsidR="00C84682" w:rsidRPr="00DF4FC8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 xml:space="preserve">Art. 28. Apresentado o projeto final completo, a Prefeitura Municipal o examinará e, caso os projetos executivos finais estejam corretos e atendam às diretrizes e normas municipais, se </w:t>
      </w:r>
      <w:proofErr w:type="gramStart"/>
      <w:r w:rsidRPr="00DF4FC8">
        <w:rPr>
          <w:rFonts w:ascii="Arial" w:hAnsi="Arial" w:cs="Arial"/>
          <w:sz w:val="22"/>
          <w:szCs w:val="22"/>
        </w:rPr>
        <w:t>pronunciará</w:t>
      </w:r>
      <w:proofErr w:type="gramEnd"/>
      <w:r w:rsidRPr="00DF4FC8">
        <w:rPr>
          <w:rFonts w:ascii="Arial" w:hAnsi="Arial" w:cs="Arial"/>
          <w:sz w:val="22"/>
          <w:szCs w:val="22"/>
        </w:rPr>
        <w:t xml:space="preserve"> no prazo de 60 (sessenta) dias úteis sobre a aceitação ou rejeição do projeto apresentado, descontados os dias utilizados pelo interessado para executar alterações, correções ou prestar informações solicitadas pela Prefeitura Municipal. </w:t>
      </w:r>
    </w:p>
    <w:p w:rsidR="00C84682" w:rsidRPr="00DF4FC8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 xml:space="preserve">Parágrafo único. O interessado terá prazo de 60 (sessenta) dias para executar alterações, correções ou prestar informações solicitadas pela Prefeitura Municipal, sob pena de caducidade do </w:t>
      </w:r>
      <w:proofErr w:type="gramStart"/>
      <w:r w:rsidRPr="00DF4FC8">
        <w:rPr>
          <w:rFonts w:ascii="Arial" w:hAnsi="Arial" w:cs="Arial"/>
          <w:sz w:val="22"/>
          <w:szCs w:val="22"/>
        </w:rPr>
        <w:t>requerimento.</w:t>
      </w:r>
      <w:proofErr w:type="gramEnd"/>
    </w:p>
    <w:p w:rsidR="00487F21" w:rsidRPr="007A6AD7" w:rsidRDefault="00487F21" w:rsidP="00487F21">
      <w:pPr>
        <w:spacing w:after="0" w:line="320" w:lineRule="atLeast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...</w:t>
      </w:r>
      <w:r w:rsidRPr="007A6AD7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:rsidR="00487F21" w:rsidRPr="007A6AD7" w:rsidRDefault="00487F21" w:rsidP="00487F21">
      <w:pPr>
        <w:spacing w:after="0" w:line="320" w:lineRule="atLeast"/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...</w:t>
      </w:r>
      <w:r w:rsidRPr="007A6AD7">
        <w:rPr>
          <w:rFonts w:ascii="Arial" w:hAnsi="Arial" w:cs="Arial"/>
          <w:sz w:val="22"/>
          <w:szCs w:val="22"/>
        </w:rPr>
        <w:t>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:rsidR="00C84682" w:rsidRPr="00DF4FC8" w:rsidRDefault="00C84682" w:rsidP="00487F21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 xml:space="preserve">Art. 30. Após a aprovação do loteamento ou desmembramento, no prazo máximo de 180 (cento e oitenta) dias, a contar da data do Decreto de aprovação do parcelamento, o interessado o protocolará no Cartório de Registros de Imóveis da Comarca, </w:t>
      </w:r>
      <w:proofErr w:type="gramStart"/>
      <w:r w:rsidRPr="00DF4FC8">
        <w:rPr>
          <w:rFonts w:ascii="Arial" w:hAnsi="Arial" w:cs="Arial"/>
          <w:sz w:val="22"/>
          <w:szCs w:val="22"/>
        </w:rPr>
        <w:t>sob pena</w:t>
      </w:r>
      <w:proofErr w:type="gramEnd"/>
      <w:r w:rsidRPr="00DF4FC8">
        <w:rPr>
          <w:rFonts w:ascii="Arial" w:hAnsi="Arial" w:cs="Arial"/>
          <w:sz w:val="22"/>
          <w:szCs w:val="22"/>
        </w:rPr>
        <w:t xml:space="preserve"> de caducidade da aprovação.</w:t>
      </w: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lastRenderedPageBreak/>
        <w:t>Art. 10. O art. 35, da Lei Municipal nº 3.234, de 10.11.2008, passa a vigorar acrescido de §§ 1º e 2º, com a seguinte redação: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>Art. 35. As áreas transferidas ao Município resultantes do processo de aprovação do parcelamento devem localizar-se fora dos limites da área condominial.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>§ 1º Poderá o Município, mediante lei específica, autorizar que até 70,0% (setenta por cento) da área pública destinada a equipamentos comunitários esteja localizada em gleba distinta daquela onde se encontra o condomínio, por razões de interesse público devidamente caracterizado e justificado em laudo circunstanciado da equipe técnica do Município, aprovado pelo Prefeito Municipal, e: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>I - haja equipamentos comunitários na região circunvizinha ao empreendimento, aptos a atender a população do loteamento, e: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 xml:space="preserve">a) que as áreas oferecidas ao Município em outro local não possuam declividade superior a 30,0% (trinta por cento); </w:t>
      </w:r>
      <w:proofErr w:type="gramStart"/>
      <w:r w:rsidRPr="00DF4FC8">
        <w:rPr>
          <w:rFonts w:ascii="Arial" w:hAnsi="Arial" w:cs="Arial"/>
          <w:sz w:val="22"/>
          <w:szCs w:val="22"/>
        </w:rPr>
        <w:t>ou</w:t>
      </w:r>
      <w:proofErr w:type="gramEnd"/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 xml:space="preserve">b) as áreas oferecidas ao Município estejam localizadas em regiões com </w:t>
      </w:r>
      <w:r w:rsidRPr="00F2372F">
        <w:rPr>
          <w:rFonts w:ascii="Arial" w:hAnsi="Arial" w:cs="Arial"/>
          <w:sz w:val="22"/>
          <w:szCs w:val="22"/>
        </w:rPr>
        <w:t>d</w:t>
      </w:r>
      <w:r w:rsidR="00DF4FC8" w:rsidRPr="00F2372F">
        <w:rPr>
          <w:rFonts w:ascii="Arial" w:hAnsi="Arial" w:cs="Arial"/>
          <w:sz w:val="22"/>
          <w:szCs w:val="22"/>
        </w:rPr>
        <w:t>é</w:t>
      </w:r>
      <w:r w:rsidRPr="00F2372F">
        <w:rPr>
          <w:rFonts w:ascii="Arial" w:hAnsi="Arial" w:cs="Arial"/>
          <w:sz w:val="22"/>
          <w:szCs w:val="22"/>
        </w:rPr>
        <w:t>ficit</w:t>
      </w:r>
      <w:r w:rsidRPr="00DF4FC8">
        <w:rPr>
          <w:rFonts w:ascii="Arial" w:hAnsi="Arial" w:cs="Arial"/>
          <w:sz w:val="22"/>
          <w:szCs w:val="22"/>
        </w:rPr>
        <w:t xml:space="preserve"> de equipamentos comunitários, ou haja projeto de expansão ou instalação de serviços públicos para a referida região, ou ainda, de instalação de sedes de suas unidades administrativas, que demandem, em qualquer caso, novos lotes de propriedade do poder público;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>§ 2º Na hipótese do § 1º deste artigo, o loteador deverá submeter à análise da Comissão de Aprovação de Projetos proposta de utilização de áreas externas previamente à apresentação do projeto na forma do art. 17 desta Lei, observadas as seguintes regras e procedimentos: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>I - indicação das áreas oferecidas ao Município, com memorial descritivo, indicação de suas curvas de nível e demais relatórios técnicos necessários à análise;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>II - termo de anuência assinado pelos respectivos proprietários e legítimos possuidores, quando as áreas oferecidas estiverem registradas em nome de terceiros, dando ciência da oferta das áreas ao poder público;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>III - cópia da matrícula atualizada dos imóveis, tanto do loteamento quanto das áreas oferecidas ao poder público;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>IV - a consulta deverá ser publicada sob a forma de edital, e seu extrato deverá ser publicado em jornal de circulação local, correndo as despesas por conta do empreendedor, ficando sujeita a impugnação e questionamentos por terceiros pelo prazo de 30 (trinta) dias;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lastRenderedPageBreak/>
        <w:t>V - decorrido o prazo do edital, a consulta receberá parecer conclusivo da Comissão de Avaliação de Projetos, em relatório técnico circunstanciado, com observância das premissas estabelecidas no inciso I deste parágrafo, que será submetido à aprovação do Prefeito Municipal;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 xml:space="preserve">VI - o parecer aprovado terá validade de </w:t>
      </w:r>
      <w:proofErr w:type="gramStart"/>
      <w:r w:rsidRPr="00DF4FC8">
        <w:rPr>
          <w:rFonts w:ascii="Arial" w:hAnsi="Arial" w:cs="Arial"/>
          <w:sz w:val="22"/>
          <w:szCs w:val="22"/>
        </w:rPr>
        <w:t>6</w:t>
      </w:r>
      <w:proofErr w:type="gramEnd"/>
      <w:r w:rsidRPr="00DF4FC8">
        <w:rPr>
          <w:rFonts w:ascii="Arial" w:hAnsi="Arial" w:cs="Arial"/>
          <w:sz w:val="22"/>
          <w:szCs w:val="22"/>
        </w:rPr>
        <w:t xml:space="preserve"> (seis) meses a contar da publicação da Lei autorizativa, e gera em favor do empreendedor direito de preferência em relação a outros empreendimentos quanto às áreas ofertadas ao Poder Público na mesma região, enquanto estiver em vigência, prazo a partir do qual perderá sua validade de pleno direito;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>VII - deverão ser anexados ao projeto de loteamento cópia do termo de aprovação da oferta de área em gleba distinta e das matrículas das áreas, comprovando que os imóveis são de propriedade do empreendedor, vedada a aprovação do projeto que inclua a transferência de áreas registradas em nome de terceiros;</w:t>
      </w:r>
    </w:p>
    <w:p w:rsidR="00C84682" w:rsidRPr="00DF4FC8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>VIII - a identificação de qualquer irregularidade na documentação apresentada importa na suspensão do projeto ou de sua execução, sem prejuízo de outras penalidades previstas na legislação, ficando o empreendedor obrigado a oferecer áreas na própria gleba a título de caução, correspondente ao total que era obrigado a oferecer, aumentado de 20,0% (vinte por cento);</w:t>
      </w:r>
    </w:p>
    <w:p w:rsidR="00C84682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DF4FC8">
        <w:rPr>
          <w:rFonts w:ascii="Arial" w:hAnsi="Arial" w:cs="Arial"/>
          <w:sz w:val="22"/>
          <w:szCs w:val="22"/>
        </w:rPr>
        <w:t xml:space="preserve">IX - após análise do procedimento e confirmada </w:t>
      </w:r>
      <w:proofErr w:type="gramStart"/>
      <w:r w:rsidRPr="00DF4FC8">
        <w:rPr>
          <w:rFonts w:ascii="Arial" w:hAnsi="Arial" w:cs="Arial"/>
          <w:sz w:val="22"/>
          <w:szCs w:val="22"/>
        </w:rPr>
        <w:t>a</w:t>
      </w:r>
      <w:proofErr w:type="gramEnd"/>
      <w:r w:rsidRPr="00DF4FC8">
        <w:rPr>
          <w:rFonts w:ascii="Arial" w:hAnsi="Arial" w:cs="Arial"/>
          <w:sz w:val="22"/>
          <w:szCs w:val="22"/>
        </w:rPr>
        <w:t xml:space="preserve"> ocorrência de irregularidade na documentação, aplicar-se-á o disposto no artigo 46-A desta Lei. </w:t>
      </w:r>
    </w:p>
    <w:p w:rsidR="00F2372F" w:rsidRPr="00DF4FC8" w:rsidRDefault="00F2372F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>Art. 11. A Lei Municipal nº 3.234, de 10.11.2008, passa a vigorar acrescida do art. 46-A, com a seguinte redação:</w:t>
      </w:r>
    </w:p>
    <w:p w:rsidR="00C84682" w:rsidRPr="003E1F2E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>Art. 46-A. Independentemente da fase em que se encontrar o loteamento, apurado que houve a apresentação de declarações ou documentos falsos ou irregulares, de forma a induzir a administração pública a erro e à aprovação indevida do loteamento, sem prejuízo da apuração das responsabilidades civis e criminais, a administração municipal determinará, de imediato, a suspensão do loteamento e da comercialização dos lotes, notificando o proprietário, o Cartório de Registro de Imóveis e os cartórios de notas pertinentes, sem prejuízo de outras medidas administrativas.</w:t>
      </w:r>
    </w:p>
    <w:p w:rsidR="00C84682" w:rsidRPr="003E1F2E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>§ 1º Determinada a suspensão, deverá ser instaurado o respectivo processo administrativo, com as seguintes medidas mínimas:</w:t>
      </w:r>
    </w:p>
    <w:p w:rsidR="00C84682" w:rsidRPr="003E1F2E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 xml:space="preserve">I – notificação do empreendedor para apresentar, no prazo máximo de </w:t>
      </w:r>
      <w:proofErr w:type="gramStart"/>
      <w:r w:rsidRPr="003E1F2E">
        <w:rPr>
          <w:rFonts w:ascii="Arial" w:hAnsi="Arial" w:cs="Arial"/>
          <w:sz w:val="22"/>
          <w:szCs w:val="22"/>
        </w:rPr>
        <w:t>5</w:t>
      </w:r>
      <w:proofErr w:type="gramEnd"/>
      <w:r w:rsidRPr="003E1F2E">
        <w:rPr>
          <w:rFonts w:ascii="Arial" w:hAnsi="Arial" w:cs="Arial"/>
          <w:sz w:val="22"/>
          <w:szCs w:val="22"/>
        </w:rPr>
        <w:t xml:space="preserve"> (cinco) dias, a relação de lotes já comercializados e o nome, qualificação e endereço completo dos respectivos promitentes-compradores;</w:t>
      </w:r>
    </w:p>
    <w:p w:rsidR="00C84682" w:rsidRPr="003E1F2E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lastRenderedPageBreak/>
        <w:t>II – encaminhamento ao empreendedor do relatório contendo os apontamentos técnicos indicativos das irregularidades detectadas na documentação, com prazo de defesa de 30 (trinta) dias, a contar do recebimento da notificação;</w:t>
      </w:r>
    </w:p>
    <w:p w:rsidR="00C84682" w:rsidRPr="003E1F2E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 xml:space="preserve">§ 2º Deverá também ser notificado para apresentação de defesa o profissional que tiver concorrido para a elaboração dos documentos supostamente irregulares, além da notificação do respectivo </w:t>
      </w:r>
      <w:r w:rsidR="00B6296F">
        <w:rPr>
          <w:rFonts w:ascii="Arial" w:hAnsi="Arial" w:cs="Arial"/>
          <w:sz w:val="22"/>
          <w:szCs w:val="22"/>
        </w:rPr>
        <w:t>conselho</w:t>
      </w:r>
      <w:r w:rsidRPr="003E1F2E">
        <w:rPr>
          <w:rFonts w:ascii="Arial" w:hAnsi="Arial" w:cs="Arial"/>
          <w:sz w:val="22"/>
          <w:szCs w:val="22"/>
        </w:rPr>
        <w:t xml:space="preserve"> de classe representante da categoria profissional.</w:t>
      </w:r>
    </w:p>
    <w:p w:rsidR="00C84682" w:rsidRPr="003E1F2E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>§ 3º Concluído o processo e comprovada a má-fé dos responsáveis, serão aplicadas as seguintes penalidades, sem prejuízo da responsabilização civil e criminal:</w:t>
      </w:r>
    </w:p>
    <w:p w:rsidR="00C84682" w:rsidRPr="003E1F2E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>I – cassação do alvará de urbanização ou do alvará de “habite-se”, só podendo prosseguir com o loteamento após aprovação de novo projeto, com as condicionantes e exigências da legislação vigente no momento da aprovação;</w:t>
      </w:r>
    </w:p>
    <w:p w:rsidR="00C84682" w:rsidRPr="003E1F2E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 xml:space="preserve">II – aplicação de multa, no valor correspondente a no mínimo 1.000 (mil) e no máximo 3.000 (três mil) </w:t>
      </w:r>
      <w:proofErr w:type="spellStart"/>
      <w:r w:rsidRPr="003E1F2E">
        <w:rPr>
          <w:rFonts w:ascii="Arial" w:hAnsi="Arial" w:cs="Arial"/>
          <w:sz w:val="22"/>
          <w:szCs w:val="22"/>
        </w:rPr>
        <w:t>UFPNs</w:t>
      </w:r>
      <w:proofErr w:type="spellEnd"/>
      <w:r w:rsidRPr="003E1F2E">
        <w:rPr>
          <w:rFonts w:ascii="Arial" w:hAnsi="Arial" w:cs="Arial"/>
          <w:sz w:val="22"/>
          <w:szCs w:val="22"/>
        </w:rPr>
        <w:t>, fixada com base na gravidade e circunstâncias atenuantes e agravantes pontuadas no ato decisório que declarar a existência de responsabilidade;</w:t>
      </w:r>
    </w:p>
    <w:p w:rsidR="00C84682" w:rsidRPr="003E1F2E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 xml:space="preserve">III – encaminhamento dos documentos ao Ministério Público e ao </w:t>
      </w:r>
      <w:r w:rsidR="00AA06B1">
        <w:rPr>
          <w:rFonts w:ascii="Arial" w:hAnsi="Arial" w:cs="Arial"/>
          <w:sz w:val="22"/>
          <w:szCs w:val="22"/>
        </w:rPr>
        <w:t>conselho</w:t>
      </w:r>
      <w:r w:rsidRPr="003E1F2E">
        <w:rPr>
          <w:rFonts w:ascii="Arial" w:hAnsi="Arial" w:cs="Arial"/>
          <w:sz w:val="22"/>
          <w:szCs w:val="22"/>
        </w:rPr>
        <w:t xml:space="preserve"> de classe ao qual estiver vinculado o profissional que concorreu para as irregularidades detectadas, para as providências que entenderem pertinentes.</w:t>
      </w:r>
    </w:p>
    <w:p w:rsidR="00C84682" w:rsidRPr="003E1F2E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>§ 4º A aprovação de novo projeto fica condicionada à comprovação pelo empreendedor da oferta de caução correspondente ao valor já recebido dos promitentes-compradores relativo às unidades comercializadas, acrescido de 20,0% (vinte por cento).</w:t>
      </w:r>
    </w:p>
    <w:p w:rsidR="00C84682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>§ 5º Deverá o Município adotar as medidas judiciais e administrativas necessárias a regularizar o loteamento, nos termos da legislação federal pertinente.</w:t>
      </w:r>
    </w:p>
    <w:p w:rsidR="00F2372F" w:rsidRPr="003E1F2E" w:rsidRDefault="00F2372F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>Art. 12. O art. 57, da Lei Municipal nº 3.234, de 10.11.2008, passa a vigorar com a seguinte redação:</w:t>
      </w:r>
    </w:p>
    <w:p w:rsidR="00C84682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 xml:space="preserve">Art. 57. A responsabilidade do loteador pela segurança e solidez das obras de urbanização persistirá pelo prazo de </w:t>
      </w:r>
      <w:proofErr w:type="gramStart"/>
      <w:r w:rsidRPr="003E1F2E">
        <w:rPr>
          <w:rFonts w:ascii="Arial" w:hAnsi="Arial" w:cs="Arial"/>
          <w:sz w:val="22"/>
          <w:szCs w:val="22"/>
        </w:rPr>
        <w:t>5</w:t>
      </w:r>
      <w:proofErr w:type="gramEnd"/>
      <w:r w:rsidRPr="003E1F2E">
        <w:rPr>
          <w:rFonts w:ascii="Arial" w:hAnsi="Arial" w:cs="Arial"/>
          <w:sz w:val="22"/>
          <w:szCs w:val="22"/>
        </w:rPr>
        <w:t xml:space="preserve"> (cinco) anos, a contar da emissão do “habite-se” do loteamento, nos termos do Código Civil Brasileiro e do Código de Defesa do Consumidor.</w:t>
      </w: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>Art. 13. O artigo 111, caput e incisos I e II, da Lei Municipal nº 3.445, de 16.06.2010, passa</w:t>
      </w:r>
      <w:r w:rsidR="003E1F2E">
        <w:rPr>
          <w:rFonts w:ascii="Arial" w:hAnsi="Arial" w:cs="Arial"/>
          <w:sz w:val="24"/>
          <w:szCs w:val="24"/>
        </w:rPr>
        <w:t>m</w:t>
      </w:r>
      <w:r w:rsidRPr="00C84682">
        <w:rPr>
          <w:rFonts w:ascii="Arial" w:hAnsi="Arial" w:cs="Arial"/>
          <w:sz w:val="24"/>
          <w:szCs w:val="24"/>
        </w:rPr>
        <w:t xml:space="preserve"> a vigorar com a seguinte redação:</w:t>
      </w:r>
    </w:p>
    <w:p w:rsidR="00C84682" w:rsidRPr="003E1F2E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lastRenderedPageBreak/>
        <w:t>Art. 111. Serão Áreas de Proteção Ambiental – APA, sem prejuízo de outras classificações e restrições previstas em outras normas:</w:t>
      </w:r>
    </w:p>
    <w:p w:rsidR="00C84682" w:rsidRPr="003E1F2E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 xml:space="preserve">I - aquelas contíguas a mananciais, cursos d'água, represas e demais recursos hídricos, conforme definição da legislação federal e estadual; </w:t>
      </w:r>
    </w:p>
    <w:p w:rsidR="00C84682" w:rsidRDefault="00C84682" w:rsidP="00F2372F">
      <w:pPr>
        <w:spacing w:before="120" w:after="120" w:line="320" w:lineRule="atLeast"/>
        <w:ind w:left="1134" w:firstLine="284"/>
        <w:jc w:val="both"/>
        <w:rPr>
          <w:rFonts w:ascii="Arial" w:hAnsi="Arial" w:cs="Arial"/>
          <w:sz w:val="22"/>
          <w:szCs w:val="22"/>
        </w:rPr>
      </w:pPr>
      <w:r w:rsidRPr="003E1F2E">
        <w:rPr>
          <w:rFonts w:ascii="Arial" w:hAnsi="Arial" w:cs="Arial"/>
          <w:sz w:val="22"/>
          <w:szCs w:val="22"/>
        </w:rPr>
        <w:t xml:space="preserve">II - aquelas com declividade superior a 45º (quarenta e cinco graus) que equivale a 100,0% (cem por cento) na linha de maior </w:t>
      </w:r>
      <w:r w:rsidR="00F2372F">
        <w:rPr>
          <w:rFonts w:ascii="Arial" w:hAnsi="Arial" w:cs="Arial"/>
          <w:sz w:val="22"/>
          <w:szCs w:val="22"/>
        </w:rPr>
        <w:t>declive;</w:t>
      </w:r>
    </w:p>
    <w:p w:rsidR="00AA06B1" w:rsidRPr="006C539F" w:rsidRDefault="00AA06B1" w:rsidP="00AA06B1">
      <w:pPr>
        <w:spacing w:after="0" w:line="240" w:lineRule="auto"/>
        <w:ind w:left="1134" w:firstLine="284"/>
        <w:jc w:val="both"/>
        <w:rPr>
          <w:rFonts w:ascii="Arial" w:hAnsi="Arial" w:cs="Arial"/>
          <w:sz w:val="22"/>
          <w:szCs w:val="22"/>
        </w:rPr>
      </w:pPr>
    </w:p>
    <w:p w:rsidR="00C84682" w:rsidRP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>Art. 14. Esta Lei entra em vigor na data de sua publicação.</w:t>
      </w:r>
    </w:p>
    <w:p w:rsidR="00C84682" w:rsidRDefault="00C84682" w:rsidP="00487F21">
      <w:pPr>
        <w:spacing w:before="120" w:after="120" w:line="3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C84682">
        <w:rPr>
          <w:rFonts w:ascii="Arial" w:hAnsi="Arial" w:cs="Arial"/>
          <w:sz w:val="24"/>
          <w:szCs w:val="24"/>
        </w:rPr>
        <w:t>Art. 15. Revogam-se as disposições contrárias.</w:t>
      </w:r>
    </w:p>
    <w:p w:rsidR="00C84682" w:rsidRDefault="003E1F2E" w:rsidP="00C84682">
      <w:pPr>
        <w:spacing w:before="120" w:after="120" w:line="32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</w:t>
      </w:r>
      <w:r w:rsidR="00C84682">
        <w:rPr>
          <w:rFonts w:ascii="Arial" w:hAnsi="Arial" w:cs="Arial"/>
          <w:sz w:val="24"/>
          <w:szCs w:val="24"/>
        </w:rPr>
        <w:t>nte Nova</w:t>
      </w:r>
      <w:r w:rsidR="00AA06B1">
        <w:rPr>
          <w:rFonts w:ascii="Arial" w:hAnsi="Arial" w:cs="Arial"/>
          <w:sz w:val="24"/>
          <w:szCs w:val="24"/>
        </w:rPr>
        <w:t xml:space="preserve"> - MG</w:t>
      </w:r>
      <w:r w:rsidR="00C8468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  </w:t>
      </w:r>
      <w:r w:rsidR="00C846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8468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          </w:t>
      </w:r>
      <w:r w:rsidR="00AA0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06B1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="00AA06B1">
        <w:rPr>
          <w:rFonts w:ascii="Arial" w:hAnsi="Arial" w:cs="Arial"/>
          <w:sz w:val="24"/>
          <w:szCs w:val="24"/>
        </w:rPr>
        <w:t xml:space="preserve">       </w:t>
      </w:r>
      <w:r w:rsidR="00C84682">
        <w:rPr>
          <w:rFonts w:ascii="Arial" w:hAnsi="Arial" w:cs="Arial"/>
          <w:sz w:val="24"/>
          <w:szCs w:val="24"/>
        </w:rPr>
        <w:t>.</w:t>
      </w:r>
    </w:p>
    <w:p w:rsidR="00C84682" w:rsidRDefault="00C84682" w:rsidP="00C84682">
      <w:pPr>
        <w:spacing w:before="120" w:after="120" w:line="320" w:lineRule="atLeast"/>
        <w:jc w:val="center"/>
        <w:rPr>
          <w:rFonts w:ascii="Arial" w:hAnsi="Arial" w:cs="Arial"/>
          <w:sz w:val="24"/>
          <w:szCs w:val="24"/>
        </w:rPr>
      </w:pPr>
    </w:p>
    <w:p w:rsidR="00C84682" w:rsidRPr="00C84682" w:rsidRDefault="00C84682" w:rsidP="00C846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4682">
        <w:rPr>
          <w:rFonts w:ascii="Arial" w:hAnsi="Arial" w:cs="Arial"/>
          <w:b/>
          <w:sz w:val="24"/>
          <w:szCs w:val="24"/>
        </w:rPr>
        <w:t>Wagner Mol Guimarães</w:t>
      </w:r>
    </w:p>
    <w:p w:rsidR="00C84682" w:rsidRPr="00C84682" w:rsidRDefault="00C84682" w:rsidP="00C846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4682">
        <w:rPr>
          <w:rFonts w:ascii="Arial" w:hAnsi="Arial" w:cs="Arial"/>
          <w:b/>
          <w:sz w:val="24"/>
          <w:szCs w:val="24"/>
        </w:rPr>
        <w:t>Prefeito Municipal</w:t>
      </w:r>
    </w:p>
    <w:p w:rsidR="00C84682" w:rsidRPr="00C84682" w:rsidRDefault="00C84682" w:rsidP="00C846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682" w:rsidRPr="00C84682" w:rsidRDefault="00C84682" w:rsidP="00C846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4682">
        <w:rPr>
          <w:rFonts w:ascii="Arial" w:hAnsi="Arial" w:cs="Arial"/>
          <w:b/>
          <w:sz w:val="24"/>
          <w:szCs w:val="24"/>
        </w:rPr>
        <w:t>Sandra Regina Brandão Guimarães</w:t>
      </w:r>
    </w:p>
    <w:p w:rsidR="00C84682" w:rsidRPr="00C84682" w:rsidRDefault="00C84682" w:rsidP="00C846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84682">
        <w:rPr>
          <w:rFonts w:ascii="Arial" w:hAnsi="Arial" w:cs="Arial"/>
          <w:b/>
          <w:sz w:val="24"/>
          <w:szCs w:val="24"/>
        </w:rPr>
        <w:t>Secretária Municipal de Planejamento e Des</w:t>
      </w:r>
      <w:r w:rsidR="003E1F2E">
        <w:rPr>
          <w:rFonts w:ascii="Arial" w:hAnsi="Arial" w:cs="Arial"/>
          <w:b/>
          <w:sz w:val="24"/>
          <w:szCs w:val="24"/>
        </w:rPr>
        <w:t>envolvimento</w:t>
      </w:r>
      <w:r w:rsidRPr="00C84682">
        <w:rPr>
          <w:rFonts w:ascii="Arial" w:hAnsi="Arial" w:cs="Arial"/>
          <w:b/>
          <w:sz w:val="24"/>
          <w:szCs w:val="24"/>
        </w:rPr>
        <w:t xml:space="preserve"> Econômico </w:t>
      </w:r>
    </w:p>
    <w:p w:rsidR="00C84682" w:rsidRPr="00C84682" w:rsidRDefault="00C84682" w:rsidP="00C8468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96751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F2372F" w:rsidRPr="00C84682" w:rsidRDefault="00F2372F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496751" w:rsidRPr="00F2372F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F2372F">
        <w:rPr>
          <w:rFonts w:ascii="Arial" w:hAnsi="Arial" w:cs="Arial"/>
          <w:b/>
          <w:sz w:val="28"/>
          <w:szCs w:val="28"/>
        </w:rPr>
        <w:t>MESA DIRETORA</w:t>
      </w: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C84682">
        <w:rPr>
          <w:rFonts w:ascii="Arial" w:hAnsi="Arial" w:cs="Arial"/>
          <w:b/>
          <w:sz w:val="24"/>
          <w:szCs w:val="24"/>
        </w:rPr>
        <w:t>Ana Maria Ferreira Proença</w:t>
      </w: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C84682">
        <w:rPr>
          <w:rFonts w:ascii="Arial" w:hAnsi="Arial" w:cs="Arial"/>
          <w:b/>
          <w:sz w:val="24"/>
          <w:szCs w:val="24"/>
        </w:rPr>
        <w:t>Presidente</w:t>
      </w: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C84682">
        <w:rPr>
          <w:rFonts w:ascii="Arial" w:hAnsi="Arial" w:cs="Arial"/>
          <w:b/>
          <w:sz w:val="24"/>
          <w:szCs w:val="24"/>
        </w:rPr>
        <w:t>Francisco Pinto da Rocha Neto</w:t>
      </w: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C84682">
        <w:rPr>
          <w:rFonts w:ascii="Arial" w:hAnsi="Arial" w:cs="Arial"/>
          <w:b/>
          <w:sz w:val="24"/>
          <w:szCs w:val="24"/>
        </w:rPr>
        <w:t>Vice-Presidente</w:t>
      </w: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C84682"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 w:rsidRPr="00C84682">
        <w:rPr>
          <w:rFonts w:ascii="Arial" w:hAnsi="Arial" w:cs="Arial"/>
          <w:b/>
          <w:sz w:val="24"/>
          <w:szCs w:val="24"/>
        </w:rPr>
        <w:t>Pracatá</w:t>
      </w:r>
      <w:proofErr w:type="spellEnd"/>
      <w:r w:rsidRPr="00C84682">
        <w:rPr>
          <w:rFonts w:ascii="Arial" w:hAnsi="Arial" w:cs="Arial"/>
          <w:b/>
          <w:sz w:val="24"/>
          <w:szCs w:val="24"/>
        </w:rPr>
        <w:t xml:space="preserve"> de Sousa</w:t>
      </w:r>
    </w:p>
    <w:p w:rsidR="00496751" w:rsidRPr="00C84682" w:rsidRDefault="00496751" w:rsidP="0049675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C84682">
        <w:rPr>
          <w:rFonts w:ascii="Arial" w:hAnsi="Arial" w:cs="Arial"/>
          <w:b/>
          <w:sz w:val="24"/>
          <w:szCs w:val="24"/>
        </w:rPr>
        <w:t>Secretário</w:t>
      </w:r>
    </w:p>
    <w:sectPr w:rsidR="00496751" w:rsidRPr="00C84682" w:rsidSect="00F2372F">
      <w:headerReference w:type="default" r:id="rId8"/>
      <w:footerReference w:type="default" r:id="rId9"/>
      <w:pgSz w:w="11906" w:h="16838" w:code="9"/>
      <w:pgMar w:top="2237" w:right="1416" w:bottom="1134" w:left="130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00" w:rsidRDefault="00DC0800" w:rsidP="00264EFF">
      <w:pPr>
        <w:spacing w:after="0" w:line="240" w:lineRule="auto"/>
      </w:pPr>
      <w:r>
        <w:separator/>
      </w:r>
    </w:p>
  </w:endnote>
  <w:endnote w:type="continuationSeparator" w:id="0">
    <w:p w:rsidR="00DC0800" w:rsidRDefault="00DC0800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00" w:rsidRPr="00F51642" w:rsidRDefault="00DC0800" w:rsidP="00F75C8D">
    <w:pPr>
      <w:pStyle w:val="Rodap"/>
      <w:tabs>
        <w:tab w:val="clear" w:pos="4252"/>
        <w:tab w:val="clear" w:pos="8504"/>
      </w:tabs>
      <w:spacing w:after="0"/>
      <w:ind w:firstLine="708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  <w:r>
      <w:rPr>
        <w:rFonts w:ascii="Museo 500" w:hAnsi="Museo 500"/>
        <w:sz w:val="16"/>
        <w:szCs w:val="16"/>
      </w:rPr>
      <w:t xml:space="preserve"> </w:t>
    </w:r>
  </w:p>
  <w:p w:rsidR="00DC0800" w:rsidRDefault="00DC0800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AFCD65" wp14:editId="356754DD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00" w:rsidRDefault="00DC0800" w:rsidP="00264EFF">
      <w:pPr>
        <w:spacing w:after="0" w:line="240" w:lineRule="auto"/>
      </w:pPr>
      <w:r>
        <w:separator/>
      </w:r>
    </w:p>
  </w:footnote>
  <w:footnote w:type="continuationSeparator" w:id="0">
    <w:p w:rsidR="00DC0800" w:rsidRDefault="00DC0800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00" w:rsidRDefault="00DC0800" w:rsidP="007D6043">
    <w:pPr>
      <w:pStyle w:val="Cabealho"/>
      <w:tabs>
        <w:tab w:val="clear" w:pos="8504"/>
      </w:tabs>
      <w:ind w:right="-1"/>
      <w:jc w:val="right"/>
    </w:pPr>
    <w:r>
      <w:rPr>
        <w:noProof/>
      </w:rPr>
      <w:drawing>
        <wp:inline distT="0" distB="0" distL="0" distR="0" wp14:anchorId="6657D414" wp14:editId="526FEBA4">
          <wp:extent cx="1530843" cy="755650"/>
          <wp:effectExtent l="0" t="0" r="0" b="0"/>
          <wp:docPr id="4" name="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2019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675" cy="755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1665"/>
    <w:rsid w:val="000631F0"/>
    <w:rsid w:val="00083D31"/>
    <w:rsid w:val="00090353"/>
    <w:rsid w:val="001173EB"/>
    <w:rsid w:val="00264EFF"/>
    <w:rsid w:val="0037446B"/>
    <w:rsid w:val="003E1F2E"/>
    <w:rsid w:val="003E2F6F"/>
    <w:rsid w:val="00473B7A"/>
    <w:rsid w:val="00487F21"/>
    <w:rsid w:val="00491746"/>
    <w:rsid w:val="00496751"/>
    <w:rsid w:val="004A4C56"/>
    <w:rsid w:val="004F6D0D"/>
    <w:rsid w:val="005D54FE"/>
    <w:rsid w:val="006C539F"/>
    <w:rsid w:val="007072AC"/>
    <w:rsid w:val="007A6AD7"/>
    <w:rsid w:val="007D0142"/>
    <w:rsid w:val="007D6043"/>
    <w:rsid w:val="00820717"/>
    <w:rsid w:val="008748BE"/>
    <w:rsid w:val="008F0C28"/>
    <w:rsid w:val="009A21C4"/>
    <w:rsid w:val="009B66EA"/>
    <w:rsid w:val="009D5917"/>
    <w:rsid w:val="00A04EB9"/>
    <w:rsid w:val="00AA06B1"/>
    <w:rsid w:val="00B0423B"/>
    <w:rsid w:val="00B6073D"/>
    <w:rsid w:val="00B6296F"/>
    <w:rsid w:val="00C84682"/>
    <w:rsid w:val="00CA5136"/>
    <w:rsid w:val="00CD4009"/>
    <w:rsid w:val="00D91665"/>
    <w:rsid w:val="00DC0800"/>
    <w:rsid w:val="00DF4FC8"/>
    <w:rsid w:val="00E315BD"/>
    <w:rsid w:val="00F1346A"/>
    <w:rsid w:val="00F2372F"/>
    <w:rsid w:val="00F75C8D"/>
    <w:rsid w:val="00FA0897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51"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96751"/>
    <w:pPr>
      <w:spacing w:after="120" w:line="240" w:lineRule="auto"/>
    </w:pPr>
    <w:rPr>
      <w:rFonts w:ascii="Bookman Old Style" w:hAnsi="Bookman Old Style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496751"/>
    <w:rPr>
      <w:rFonts w:ascii="Bookman Old Style" w:eastAsia="Times New Roman" w:hAnsi="Bookman Old Style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967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inei\Pictures\Logotipo%202019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Of&#237;cios%20Expedidos\2019\Modelo_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2A05-0886-4F4E-91CA-3F0F0175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Modelo_Oficio.dotx</Template>
  <TotalTime>115</TotalTime>
  <Pages>10</Pages>
  <Words>3535</Words>
  <Characters>19091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</cp:lastModifiedBy>
  <cp:revision>8</cp:revision>
  <dcterms:created xsi:type="dcterms:W3CDTF">2019-03-29T16:02:00Z</dcterms:created>
  <dcterms:modified xsi:type="dcterms:W3CDTF">2019-04-01T14:22:00Z</dcterms:modified>
</cp:coreProperties>
</file>