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312B3">
        <w:rPr>
          <w:rFonts w:ascii="Arial" w:hAnsi="Arial" w:cs="Arial"/>
          <w:b/>
          <w:sz w:val="24"/>
          <w:szCs w:val="24"/>
        </w:rPr>
        <w:t xml:space="preserve">verbal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312B3">
        <w:rPr>
          <w:rFonts w:ascii="Arial" w:hAnsi="Arial" w:cs="Arial"/>
          <w:b/>
          <w:sz w:val="24"/>
          <w:szCs w:val="24"/>
        </w:rPr>
        <w:t>1102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312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312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2312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2312B3">
        <w:rPr>
          <w:rFonts w:ascii="Arial" w:hAnsi="Arial" w:cs="Arial"/>
          <w:sz w:val="24"/>
          <w:szCs w:val="24"/>
        </w:rPr>
        <w:t xml:space="preserve">, em nome da Casa, moções de pesar aos familiares da Srª. Benedita Soares Teixeira, Sr. Desorito Miguel Basílio e Sr. Erivelton Fúrfuro, em razão de seus falecimentos.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312B3">
        <w:rPr>
          <w:rFonts w:ascii="Arial" w:hAnsi="Arial" w:cs="Arial"/>
          <w:noProof/>
          <w:sz w:val="24"/>
          <w:szCs w:val="24"/>
        </w:rPr>
        <w:t>24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312B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B3" w:rsidRDefault="002312B3" w:rsidP="00131C79">
      <w:pPr>
        <w:spacing w:after="0" w:line="240" w:lineRule="auto"/>
      </w:pPr>
      <w:r>
        <w:separator/>
      </w:r>
    </w:p>
  </w:endnote>
  <w:endnote w:type="continuationSeparator" w:id="0">
    <w:p w:rsidR="002312B3" w:rsidRDefault="002312B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312B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B3" w:rsidRDefault="002312B3" w:rsidP="00131C79">
      <w:pPr>
        <w:spacing w:after="0" w:line="240" w:lineRule="auto"/>
      </w:pPr>
      <w:r>
        <w:separator/>
      </w:r>
    </w:p>
  </w:footnote>
  <w:footnote w:type="continuationSeparator" w:id="0">
    <w:p w:rsidR="002312B3" w:rsidRDefault="002312B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312B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B3"/>
    <w:rsid w:val="00131C79"/>
    <w:rsid w:val="002312B3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B840A2E-4C69-4DA7-8A22-47649DF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2018-10-24T16:48:00Z</cp:lastPrinted>
  <dcterms:created xsi:type="dcterms:W3CDTF">2018-10-24T16:46:00Z</dcterms:created>
  <dcterms:modified xsi:type="dcterms:W3CDTF">2018-10-24T16:48:00Z</dcterms:modified>
</cp:coreProperties>
</file>