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E5E99">
        <w:rPr>
          <w:rFonts w:ascii="Arial" w:hAnsi="Arial" w:cs="Arial"/>
          <w:b/>
          <w:sz w:val="24"/>
          <w:szCs w:val="24"/>
        </w:rPr>
        <w:t>1065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E5E9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2E5E99" w:rsidRDefault="00131C79" w:rsidP="002E5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E5E9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2E5E9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2E5E9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2E5E99">
        <w:rPr>
          <w:rFonts w:ascii="Arial" w:hAnsi="Arial" w:cs="Arial"/>
          <w:sz w:val="24"/>
          <w:szCs w:val="24"/>
        </w:rPr>
        <w:t xml:space="preserve"> integrantes da Comissão de Cidadania e Direitos Humanos,</w:t>
      </w:r>
      <w:r>
        <w:rPr>
          <w:rFonts w:ascii="Arial" w:hAnsi="Arial" w:cs="Arial"/>
          <w:sz w:val="24"/>
          <w:szCs w:val="24"/>
        </w:rPr>
        <w:t xml:space="preserve"> na forma regimental</w:t>
      </w:r>
      <w:r w:rsidR="002E5E99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 xml:space="preserve">, requer </w:t>
      </w:r>
      <w:r w:rsidR="002E5E99">
        <w:rPr>
          <w:rFonts w:ascii="Arial" w:hAnsi="Arial" w:cs="Arial"/>
          <w:sz w:val="24"/>
          <w:szCs w:val="24"/>
        </w:rPr>
        <w:t xml:space="preserve">o envio de ofício ao Executivo solicitando informações, no </w:t>
      </w:r>
      <w:r w:rsidR="002E5E99" w:rsidRPr="002E5E99">
        <w:rPr>
          <w:rFonts w:ascii="Arial" w:hAnsi="Arial" w:cs="Arial"/>
          <w:b/>
          <w:sz w:val="24"/>
          <w:szCs w:val="24"/>
        </w:rPr>
        <w:t>prazo máximo de 15 (quinze) dias</w:t>
      </w:r>
      <w:r w:rsidR="002E5E99">
        <w:rPr>
          <w:rFonts w:ascii="Arial" w:hAnsi="Arial" w:cs="Arial"/>
          <w:sz w:val="24"/>
          <w:szCs w:val="24"/>
        </w:rPr>
        <w:t xml:space="preserve">, </w:t>
      </w:r>
      <w:r w:rsidR="002E5E99">
        <w:rPr>
          <w:rFonts w:ascii="Arial" w:hAnsi="Arial" w:cs="Arial"/>
          <w:sz w:val="24"/>
          <w:szCs w:val="24"/>
        </w:rPr>
        <w:t xml:space="preserve">sobre a atual situação do </w:t>
      </w:r>
      <w:r w:rsidR="002E5E99">
        <w:rPr>
          <w:rFonts w:ascii="Arial" w:hAnsi="Arial" w:cs="Arial"/>
          <w:sz w:val="24"/>
          <w:szCs w:val="24"/>
        </w:rPr>
        <w:t>M</w:t>
      </w:r>
      <w:r w:rsidR="002E5E99">
        <w:rPr>
          <w:rFonts w:ascii="Arial" w:hAnsi="Arial" w:cs="Arial"/>
          <w:sz w:val="24"/>
          <w:szCs w:val="24"/>
        </w:rPr>
        <w:t>unicípio face o reconhecimento quanto atingido pelo rompimento da barragem da Samarco em Mariana.</w:t>
      </w:r>
    </w:p>
    <w:p w:rsidR="002E5E99" w:rsidRDefault="002E5E99" w:rsidP="002E5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Se houve avanço nas discussões junto ao Comitê Interfederativo instância de deliberação apresentada pelo </w:t>
      </w:r>
      <w:r w:rsidR="00E80096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unicípio; </w:t>
      </w:r>
    </w:p>
    <w:p w:rsidR="002E5E99" w:rsidRDefault="002E5E99" w:rsidP="002E5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Se há por parte da administração pública municipal algum tipo de cadastro ou registro que identifique as famílias da Comunidade do Simplício, região atingida pela lama no </w:t>
      </w:r>
      <w:r w:rsidR="00E8009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unicípio, como diretamente atingidas pela lama de rejeitos; </w:t>
      </w:r>
    </w:p>
    <w:p w:rsidR="002E5E99" w:rsidRDefault="002E5E99" w:rsidP="002E5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Há por parte da Fundação Renova, representante das empresas responsáveis pelo rompimento, informação de possibilidades de algum tipo de investimento no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unicípio como forma de reparação dos danos causados. </w:t>
      </w:r>
    </w:p>
    <w:p w:rsidR="002E5E99" w:rsidRDefault="002E5E99" w:rsidP="002E5E99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 20 de setembro de 2019.</w:t>
      </w:r>
    </w:p>
    <w:p w:rsidR="002E5E99" w:rsidRPr="002E5E99" w:rsidRDefault="002E5E99" w:rsidP="002E5E9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5E99">
        <w:rPr>
          <w:rFonts w:ascii="Arial" w:hAnsi="Arial" w:cs="Arial"/>
          <w:b/>
          <w:sz w:val="24"/>
          <w:szCs w:val="24"/>
        </w:rPr>
        <w:t>Hermano Luís dos Santos</w:t>
      </w:r>
    </w:p>
    <w:p w:rsidR="002E5E99" w:rsidRPr="002E5E99" w:rsidRDefault="002E5E99" w:rsidP="002E5E9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5E99">
        <w:rPr>
          <w:rFonts w:ascii="Arial" w:hAnsi="Arial" w:cs="Arial"/>
          <w:b/>
          <w:sz w:val="24"/>
          <w:szCs w:val="24"/>
        </w:rPr>
        <w:t>Sérgio Antônio de Moura</w:t>
      </w:r>
    </w:p>
    <w:p w:rsidR="002E5E99" w:rsidRPr="002E5E99" w:rsidRDefault="002E5E99" w:rsidP="002E5E9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5E99">
        <w:rPr>
          <w:rFonts w:ascii="Arial" w:hAnsi="Arial" w:cs="Arial"/>
          <w:b/>
          <w:sz w:val="24"/>
          <w:szCs w:val="24"/>
        </w:rPr>
        <w:t>Carlos Roberto de Oliveira Souza</w:t>
      </w:r>
    </w:p>
    <w:sectPr w:rsidR="002E5E99" w:rsidRPr="002E5E9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99" w:rsidRDefault="002E5E99" w:rsidP="00131C79">
      <w:pPr>
        <w:spacing w:after="0" w:line="240" w:lineRule="auto"/>
      </w:pPr>
      <w:r>
        <w:separator/>
      </w:r>
    </w:p>
  </w:endnote>
  <w:endnote w:type="continuationSeparator" w:id="0">
    <w:p w:rsidR="002E5E99" w:rsidRDefault="002E5E9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8009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99" w:rsidRDefault="002E5E99" w:rsidP="00131C79">
      <w:pPr>
        <w:spacing w:after="0" w:line="240" w:lineRule="auto"/>
      </w:pPr>
      <w:r>
        <w:separator/>
      </w:r>
    </w:p>
  </w:footnote>
  <w:footnote w:type="continuationSeparator" w:id="0">
    <w:p w:rsidR="002E5E99" w:rsidRDefault="002E5E9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8009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9"/>
    <w:rsid w:val="00131C79"/>
    <w:rsid w:val="001C4454"/>
    <w:rsid w:val="00295B29"/>
    <w:rsid w:val="002E5E9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E8009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6B039F3-EB0D-4245-B23C-1CDB648B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2019-09-20T17:50:00Z</dcterms:created>
  <dcterms:modified xsi:type="dcterms:W3CDTF">2019-09-20T18:01:00Z</dcterms:modified>
</cp:coreProperties>
</file>