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2B0298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B0298">
        <w:rPr>
          <w:rFonts w:ascii="Arial" w:hAnsi="Arial" w:cs="Arial"/>
          <w:b/>
          <w:sz w:val="24"/>
          <w:szCs w:val="24"/>
        </w:rPr>
        <w:t>1494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B0298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B0298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B029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2B029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2B0298">
        <w:rPr>
          <w:rFonts w:ascii="Arial" w:hAnsi="Arial" w:cs="Arial"/>
          <w:sz w:val="24"/>
          <w:szCs w:val="24"/>
        </w:rPr>
        <w:t xml:space="preserve"> determinar operação tapa-buracos no Município.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2B0298">
        <w:rPr>
          <w:rFonts w:ascii="Arial" w:hAnsi="Arial" w:cs="Arial"/>
          <w:sz w:val="24"/>
          <w:szCs w:val="24"/>
        </w:rPr>
        <w:t xml:space="preserve"> 10 de dezembro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B029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  <w:r w:rsidR="00131C79" w:rsidRPr="00131C79">
        <w:rPr>
          <w:rFonts w:ascii="Arial" w:hAnsi="Arial" w:cs="Arial"/>
          <w:b/>
          <w:sz w:val="24"/>
          <w:szCs w:val="24"/>
        </w:rPr>
        <w:t>r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298" w:rsidRDefault="002B0298" w:rsidP="00131C79">
      <w:pPr>
        <w:spacing w:after="0" w:line="240" w:lineRule="auto"/>
      </w:pPr>
      <w:r>
        <w:separator/>
      </w:r>
    </w:p>
  </w:endnote>
  <w:endnote w:type="continuationSeparator" w:id="0">
    <w:p w:rsidR="002B0298" w:rsidRDefault="002B029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B029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298" w:rsidRDefault="002B0298" w:rsidP="00131C79">
      <w:pPr>
        <w:spacing w:after="0" w:line="240" w:lineRule="auto"/>
      </w:pPr>
      <w:r>
        <w:separator/>
      </w:r>
    </w:p>
  </w:footnote>
  <w:footnote w:type="continuationSeparator" w:id="0">
    <w:p w:rsidR="002B0298" w:rsidRDefault="002B029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B0298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98"/>
    <w:rsid w:val="00131C79"/>
    <w:rsid w:val="001C4454"/>
    <w:rsid w:val="00295B29"/>
    <w:rsid w:val="002B0298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6A7717D-66D5-4C28-A3B5-FB72206D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2019-12-10T20:33:00Z</dcterms:created>
  <dcterms:modified xsi:type="dcterms:W3CDTF">2019-12-10T20:36:00Z</dcterms:modified>
</cp:coreProperties>
</file>