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00" w:rsidRPr="002E5FA1" w:rsidRDefault="00F05500" w:rsidP="00F05500">
      <w:pPr>
        <w:spacing w:line="300" w:lineRule="atLeas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05500" w:rsidRPr="002E5FA1" w:rsidRDefault="00F05500" w:rsidP="00FD24AA">
      <w:pPr>
        <w:spacing w:after="120" w:line="300" w:lineRule="atLeast"/>
        <w:jc w:val="center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CONTAS DO MUNICÍPIO RELATIVAS AO EXERCÍCIO DE </w:t>
      </w:r>
      <w:r w:rsidR="00427EEA" w:rsidRPr="002E5FA1">
        <w:rPr>
          <w:rFonts w:ascii="Arial" w:hAnsi="Arial" w:cs="Arial"/>
          <w:b/>
        </w:rPr>
        <w:t>201</w:t>
      </w:r>
      <w:r w:rsidR="00072FA7" w:rsidRPr="002E5FA1">
        <w:rPr>
          <w:rFonts w:ascii="Arial" w:hAnsi="Arial" w:cs="Arial"/>
          <w:b/>
        </w:rPr>
        <w:t>7</w:t>
      </w:r>
    </w:p>
    <w:p w:rsidR="00F05500" w:rsidRPr="002E5FA1" w:rsidRDefault="00F05500" w:rsidP="00F05500">
      <w:pPr>
        <w:pStyle w:val="Ttulo2"/>
        <w:shd w:val="clear" w:color="auto" w:fill="BFBFBF" w:themeFill="background1" w:themeFillShade="BF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E5FA1">
        <w:rPr>
          <w:rFonts w:ascii="Arial" w:hAnsi="Arial" w:cs="Arial"/>
          <w:b/>
          <w:color w:val="002060"/>
          <w:sz w:val="24"/>
          <w:szCs w:val="24"/>
        </w:rPr>
        <w:t>PARECER DA COMISSÃO DE ORÇAMENTO E TOMADA DE CONTAS</w:t>
      </w:r>
    </w:p>
    <w:p w:rsidR="00FD24AA" w:rsidRPr="002E5FA1" w:rsidRDefault="00FD24AA" w:rsidP="00F05500">
      <w:pPr>
        <w:pStyle w:val="Corpodetexto"/>
        <w:spacing w:after="80"/>
        <w:jc w:val="both"/>
        <w:rPr>
          <w:rFonts w:ascii="Arial" w:hAnsi="Arial" w:cs="Arial"/>
        </w:rPr>
      </w:pPr>
    </w:p>
    <w:p w:rsidR="00F05500" w:rsidRPr="002E5FA1" w:rsidRDefault="00F05500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A Comissão de Orçamento e Tomada de Contas, reunida para apreciar a prestação de contas do Município de Ponte Nova, relativa ao exercício de 201</w:t>
      </w:r>
      <w:r w:rsidR="00072FA7" w:rsidRPr="002E5FA1">
        <w:rPr>
          <w:rFonts w:ascii="Arial" w:hAnsi="Arial" w:cs="Arial"/>
        </w:rPr>
        <w:t>7</w:t>
      </w:r>
      <w:r w:rsidRPr="002E5FA1">
        <w:rPr>
          <w:rFonts w:ascii="Arial" w:hAnsi="Arial" w:cs="Arial"/>
        </w:rPr>
        <w:t xml:space="preserve">, examinou os autos do processo nº </w:t>
      </w:r>
      <w:r w:rsidR="00D44257" w:rsidRPr="002E5FA1">
        <w:rPr>
          <w:rFonts w:ascii="Arial" w:hAnsi="Arial" w:cs="Arial"/>
        </w:rPr>
        <w:t>10</w:t>
      </w:r>
      <w:r w:rsidR="00072FA7" w:rsidRPr="002E5FA1">
        <w:rPr>
          <w:rFonts w:ascii="Arial" w:hAnsi="Arial" w:cs="Arial"/>
        </w:rPr>
        <w:t>47328</w:t>
      </w:r>
      <w:r w:rsidRPr="002E5FA1">
        <w:rPr>
          <w:rFonts w:ascii="Arial" w:hAnsi="Arial" w:cs="Arial"/>
        </w:rPr>
        <w:t xml:space="preserve">, </w:t>
      </w:r>
      <w:r w:rsidR="00072FA7" w:rsidRPr="002E5FA1">
        <w:rPr>
          <w:rFonts w:ascii="Arial" w:hAnsi="Arial" w:cs="Arial"/>
        </w:rPr>
        <w:t xml:space="preserve">disponibilizado no Diário Oficial de Contas de 11/09/2020, </w:t>
      </w:r>
      <w:r w:rsidRPr="002E5FA1">
        <w:rPr>
          <w:rFonts w:ascii="Arial" w:hAnsi="Arial" w:cs="Arial"/>
        </w:rPr>
        <w:t xml:space="preserve">encaminhado a esta Casa por meio do Ofício nº </w:t>
      </w:r>
      <w:r w:rsidR="00D44257" w:rsidRPr="002E5FA1">
        <w:rPr>
          <w:rFonts w:ascii="Arial" w:hAnsi="Arial" w:cs="Arial"/>
        </w:rPr>
        <w:t>1</w:t>
      </w:r>
      <w:r w:rsidR="00072FA7" w:rsidRPr="002E5FA1">
        <w:rPr>
          <w:rFonts w:ascii="Arial" w:hAnsi="Arial" w:cs="Arial"/>
        </w:rPr>
        <w:t>7175</w:t>
      </w:r>
      <w:r w:rsidRPr="002E5FA1">
        <w:rPr>
          <w:rFonts w:ascii="Arial" w:hAnsi="Arial" w:cs="Arial"/>
        </w:rPr>
        <w:t>/20</w:t>
      </w:r>
      <w:r w:rsidR="00D44257" w:rsidRPr="002E5FA1">
        <w:rPr>
          <w:rFonts w:ascii="Arial" w:hAnsi="Arial" w:cs="Arial"/>
        </w:rPr>
        <w:t>20</w:t>
      </w:r>
      <w:r w:rsidRPr="002E5FA1">
        <w:rPr>
          <w:rFonts w:ascii="Arial" w:hAnsi="Arial" w:cs="Arial"/>
        </w:rPr>
        <w:t xml:space="preserve">, do Tribunal de Contas do Estado de Minas Gerais, </w:t>
      </w:r>
      <w:r w:rsidR="002E5FA1">
        <w:rPr>
          <w:rFonts w:ascii="Arial" w:hAnsi="Arial" w:cs="Arial"/>
        </w:rPr>
        <w:t xml:space="preserve">com data de 05.11.2020, </w:t>
      </w:r>
      <w:r w:rsidRPr="002E5FA1">
        <w:rPr>
          <w:rFonts w:ascii="Arial" w:hAnsi="Arial" w:cs="Arial"/>
        </w:rPr>
        <w:t xml:space="preserve">protocolado </w:t>
      </w:r>
      <w:r w:rsidR="00D44257" w:rsidRPr="002E5FA1">
        <w:rPr>
          <w:rFonts w:ascii="Arial" w:hAnsi="Arial" w:cs="Arial"/>
        </w:rPr>
        <w:t xml:space="preserve">nesta Casa </w:t>
      </w:r>
      <w:r w:rsidRPr="002E5FA1">
        <w:rPr>
          <w:rFonts w:ascii="Arial" w:hAnsi="Arial" w:cs="Arial"/>
        </w:rPr>
        <w:t xml:space="preserve">sob o nº </w:t>
      </w:r>
      <w:r w:rsidR="00072FA7" w:rsidRPr="002E5FA1">
        <w:rPr>
          <w:rFonts w:ascii="Arial" w:hAnsi="Arial" w:cs="Arial"/>
        </w:rPr>
        <w:t>730</w:t>
      </w:r>
      <w:r w:rsidRPr="002E5FA1">
        <w:rPr>
          <w:rFonts w:ascii="Arial" w:hAnsi="Arial" w:cs="Arial"/>
        </w:rPr>
        <w:t>/20</w:t>
      </w:r>
      <w:r w:rsidR="00D44257" w:rsidRPr="002E5FA1">
        <w:rPr>
          <w:rFonts w:ascii="Arial" w:hAnsi="Arial" w:cs="Arial"/>
        </w:rPr>
        <w:t>20</w:t>
      </w:r>
      <w:r w:rsidRPr="002E5FA1">
        <w:rPr>
          <w:rFonts w:ascii="Arial" w:hAnsi="Arial" w:cs="Arial"/>
        </w:rPr>
        <w:t xml:space="preserve">, em </w:t>
      </w:r>
      <w:r w:rsidR="00072FA7" w:rsidRPr="002E5FA1">
        <w:rPr>
          <w:rFonts w:ascii="Arial" w:hAnsi="Arial" w:cs="Arial"/>
        </w:rPr>
        <w:t>25</w:t>
      </w:r>
      <w:r w:rsidRPr="002E5FA1">
        <w:rPr>
          <w:rFonts w:ascii="Arial" w:hAnsi="Arial" w:cs="Arial"/>
        </w:rPr>
        <w:t>/</w:t>
      </w:r>
      <w:r w:rsidR="00072FA7" w:rsidRPr="002E5FA1">
        <w:rPr>
          <w:rFonts w:ascii="Arial" w:hAnsi="Arial" w:cs="Arial"/>
        </w:rPr>
        <w:t>11</w:t>
      </w:r>
      <w:r w:rsidRPr="002E5FA1">
        <w:rPr>
          <w:rFonts w:ascii="Arial" w:hAnsi="Arial" w:cs="Arial"/>
        </w:rPr>
        <w:t>/20</w:t>
      </w:r>
      <w:r w:rsidR="00D44257" w:rsidRPr="002E5FA1">
        <w:rPr>
          <w:rFonts w:ascii="Arial" w:hAnsi="Arial" w:cs="Arial"/>
        </w:rPr>
        <w:t>20</w:t>
      </w:r>
      <w:r w:rsidRPr="002E5FA1">
        <w:rPr>
          <w:rFonts w:ascii="Arial" w:hAnsi="Arial" w:cs="Arial"/>
        </w:rPr>
        <w:t>.</w:t>
      </w:r>
    </w:p>
    <w:p w:rsidR="00B8200E" w:rsidRPr="002E5FA1" w:rsidRDefault="00B8200E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O</w:t>
      </w:r>
      <w:r w:rsidR="00CD46FD" w:rsidRPr="002E5FA1">
        <w:rPr>
          <w:rFonts w:ascii="Arial" w:hAnsi="Arial" w:cs="Arial"/>
        </w:rPr>
        <w:t xml:space="preserve"> Ministério Público de Contas opinou pela aprovação das contas</w:t>
      </w:r>
      <w:r w:rsidRPr="002E5FA1">
        <w:rPr>
          <w:rFonts w:ascii="Arial" w:hAnsi="Arial" w:cs="Arial"/>
        </w:rPr>
        <w:t>, conforme conclusão constante na página 4 do respectivo parecer: “Assim, reconhecendo a presunção de veracidade relativa das informações prestadas, OPINO, nos termos do art. 45, I, da Lei Complementar n° 102/2008, pela APROVAÇÃO DAS CONTAS do Chefe do Poder Executivo Municipal de Ponte Nova no exercício de 2017”.</w:t>
      </w:r>
    </w:p>
    <w:p w:rsidR="003E6852" w:rsidRPr="002E5FA1" w:rsidRDefault="00A57483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O Tribunal de Contas do Estado</w:t>
      </w:r>
      <w:r w:rsidR="00B8200E" w:rsidRPr="002E5FA1">
        <w:rPr>
          <w:rFonts w:ascii="Arial" w:hAnsi="Arial" w:cs="Arial"/>
        </w:rPr>
        <w:t>, em deliberação da Primeira Câmara,</w:t>
      </w:r>
      <w:r w:rsidRPr="002E5FA1">
        <w:rPr>
          <w:rFonts w:ascii="Arial" w:hAnsi="Arial" w:cs="Arial"/>
        </w:rPr>
        <w:t xml:space="preserve"> </w:t>
      </w:r>
      <w:r w:rsidR="00A90D42" w:rsidRPr="002E5FA1">
        <w:rPr>
          <w:rFonts w:ascii="Arial" w:hAnsi="Arial" w:cs="Arial"/>
        </w:rPr>
        <w:t xml:space="preserve">conforme votos dos conselheiros José Alves Viana, Sebastião </w:t>
      </w:r>
      <w:proofErr w:type="spellStart"/>
      <w:r w:rsidR="00A90D42" w:rsidRPr="002E5FA1">
        <w:rPr>
          <w:rFonts w:ascii="Arial" w:hAnsi="Arial" w:cs="Arial"/>
        </w:rPr>
        <w:t>Helvecio</w:t>
      </w:r>
      <w:proofErr w:type="spellEnd"/>
      <w:r w:rsidR="00A90D42" w:rsidRPr="002E5FA1">
        <w:rPr>
          <w:rFonts w:ascii="Arial" w:hAnsi="Arial" w:cs="Arial"/>
        </w:rPr>
        <w:t xml:space="preserve"> e Durval Ângelo, </w:t>
      </w:r>
      <w:r w:rsidRPr="002E5FA1">
        <w:rPr>
          <w:rFonts w:ascii="Arial" w:hAnsi="Arial" w:cs="Arial"/>
        </w:rPr>
        <w:t xml:space="preserve">emitiu parecer prévio </w:t>
      </w:r>
      <w:r w:rsidR="00103010" w:rsidRPr="002E5FA1">
        <w:rPr>
          <w:rFonts w:ascii="Arial" w:hAnsi="Arial" w:cs="Arial"/>
        </w:rPr>
        <w:t xml:space="preserve">unânime </w:t>
      </w:r>
      <w:r w:rsidRPr="002E5FA1">
        <w:rPr>
          <w:rFonts w:ascii="Arial" w:hAnsi="Arial" w:cs="Arial"/>
        </w:rPr>
        <w:t>pela aprovação das contas de 201</w:t>
      </w:r>
      <w:r w:rsidR="00B8200E" w:rsidRPr="002E5FA1">
        <w:rPr>
          <w:rFonts w:ascii="Arial" w:hAnsi="Arial" w:cs="Arial"/>
        </w:rPr>
        <w:t>7</w:t>
      </w:r>
      <w:r w:rsidRPr="002E5FA1">
        <w:rPr>
          <w:rFonts w:ascii="Arial" w:hAnsi="Arial" w:cs="Arial"/>
        </w:rPr>
        <w:t>, considerando a observância dos índices e limites constitucionais e da legislação infraconstitucional</w:t>
      </w:r>
      <w:r w:rsidR="003E6852" w:rsidRPr="002E5FA1">
        <w:rPr>
          <w:rFonts w:ascii="Arial" w:hAnsi="Arial" w:cs="Arial"/>
        </w:rPr>
        <w:t>:</w:t>
      </w:r>
    </w:p>
    <w:p w:rsidR="003E6852" w:rsidRPr="002E5FA1" w:rsidRDefault="003E6852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I – repasse ao poder legislativo: apurado</w:t>
      </w:r>
      <w:r w:rsidR="0043119B" w:rsidRPr="002E5FA1">
        <w:rPr>
          <w:rFonts w:ascii="Arial" w:hAnsi="Arial" w:cs="Arial"/>
        </w:rPr>
        <w:t>s</w:t>
      </w:r>
      <w:r w:rsidRPr="002E5FA1">
        <w:rPr>
          <w:rFonts w:ascii="Arial" w:hAnsi="Arial" w:cs="Arial"/>
        </w:rPr>
        <w:t xml:space="preserve"> 4,33% do somatório dos recursos previstos no § 5° do art. 153 e nos </w:t>
      </w:r>
      <w:proofErr w:type="spellStart"/>
      <w:r w:rsidRPr="002E5FA1">
        <w:rPr>
          <w:rFonts w:ascii="Arial" w:hAnsi="Arial" w:cs="Arial"/>
        </w:rPr>
        <w:t>arts</w:t>
      </w:r>
      <w:proofErr w:type="spellEnd"/>
      <w:r w:rsidRPr="002E5FA1">
        <w:rPr>
          <w:rFonts w:ascii="Arial" w:hAnsi="Arial" w:cs="Arial"/>
        </w:rPr>
        <w:t xml:space="preserve">. 158 e 159 da CR/88 (art. 29-A </w:t>
      </w:r>
      <w:r w:rsidR="00401E34">
        <w:rPr>
          <w:rFonts w:ascii="Arial" w:hAnsi="Arial" w:cs="Arial"/>
        </w:rPr>
        <w:t>-</w:t>
      </w:r>
      <w:r w:rsidRPr="002E5FA1">
        <w:rPr>
          <w:rFonts w:ascii="Arial" w:hAnsi="Arial" w:cs="Arial"/>
        </w:rPr>
        <w:t xml:space="preserve"> CR/88), sendo 7% o </w:t>
      </w:r>
      <w:r w:rsidR="0043119B" w:rsidRPr="002E5FA1">
        <w:rPr>
          <w:rFonts w:ascii="Arial" w:hAnsi="Arial" w:cs="Arial"/>
        </w:rPr>
        <w:t>máximo</w:t>
      </w:r>
      <w:r w:rsidRPr="002E5FA1">
        <w:rPr>
          <w:rFonts w:ascii="Arial" w:hAnsi="Arial" w:cs="Arial"/>
        </w:rPr>
        <w:t>;</w:t>
      </w:r>
    </w:p>
    <w:p w:rsidR="003E6852" w:rsidRPr="002E5FA1" w:rsidRDefault="003E6852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II -  manutenção e desenvolvimento do ensino</w:t>
      </w:r>
      <w:r w:rsidR="0043119B" w:rsidRPr="002E5FA1">
        <w:rPr>
          <w:rFonts w:ascii="Arial" w:hAnsi="Arial" w:cs="Arial"/>
        </w:rPr>
        <w:t>:</w:t>
      </w:r>
      <w:r w:rsidRPr="002E5FA1">
        <w:rPr>
          <w:rFonts w:ascii="Arial" w:hAnsi="Arial" w:cs="Arial"/>
        </w:rPr>
        <w:t xml:space="preserve"> apurado</w:t>
      </w:r>
      <w:r w:rsidR="0043119B" w:rsidRPr="002E5FA1">
        <w:rPr>
          <w:rFonts w:ascii="Arial" w:hAnsi="Arial" w:cs="Arial"/>
        </w:rPr>
        <w:t>s</w:t>
      </w:r>
      <w:r w:rsidRPr="002E5FA1">
        <w:rPr>
          <w:rFonts w:ascii="Arial" w:hAnsi="Arial" w:cs="Arial"/>
        </w:rPr>
        <w:t xml:space="preserve"> 26,26% dos </w:t>
      </w:r>
      <w:r w:rsidR="00401E34">
        <w:rPr>
          <w:rFonts w:ascii="Arial" w:hAnsi="Arial" w:cs="Arial"/>
        </w:rPr>
        <w:t>i</w:t>
      </w:r>
      <w:r w:rsidRPr="002E5FA1">
        <w:rPr>
          <w:rFonts w:ascii="Arial" w:hAnsi="Arial" w:cs="Arial"/>
        </w:rPr>
        <w:t xml:space="preserve">mpostos e </w:t>
      </w:r>
      <w:r w:rsidR="00401E34">
        <w:rPr>
          <w:rFonts w:ascii="Arial" w:hAnsi="Arial" w:cs="Arial"/>
        </w:rPr>
        <w:t>t</w:t>
      </w:r>
      <w:r w:rsidRPr="002E5FA1">
        <w:rPr>
          <w:rFonts w:ascii="Arial" w:hAnsi="Arial" w:cs="Arial"/>
        </w:rPr>
        <w:t>ransferências (art. 212 - CR/88), sendo 25% o mínimo;</w:t>
      </w:r>
    </w:p>
    <w:p w:rsidR="0043119B" w:rsidRPr="002E5FA1" w:rsidRDefault="003E6852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III -</w:t>
      </w:r>
      <w:r w:rsidR="0043119B" w:rsidRPr="002E5FA1">
        <w:rPr>
          <w:rFonts w:ascii="Arial" w:hAnsi="Arial" w:cs="Arial"/>
        </w:rPr>
        <w:t xml:space="preserve"> ações e serviços públicos de saúde: apurados 20,80% dos impostos e recursos (art. 77, III -ADCT/88), não havendo valor residual do exercício anterior a ser aplicado, sendo 20% o mínimo;</w:t>
      </w:r>
    </w:p>
    <w:p w:rsidR="0043119B" w:rsidRPr="002E5FA1" w:rsidRDefault="0043119B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IV - despesa total com pessoal: apurados 42,06% da receita corrente líquida (art. 19, III e art. 20, III, "a" e "b" da LC 101/2000), 40,49% no Poder Executivo e 1,57% no Poder Legislativo, sendo 60% o máximo, ou 54% para o Poder Executivo e 6% para o Poder Legislativo.</w:t>
      </w:r>
    </w:p>
    <w:p w:rsidR="0043119B" w:rsidRPr="002E5FA1" w:rsidRDefault="002D79C4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Considerou também </w:t>
      </w:r>
      <w:r w:rsidR="004F3A8F" w:rsidRPr="002E5FA1">
        <w:rPr>
          <w:rFonts w:ascii="Arial" w:hAnsi="Arial" w:cs="Arial"/>
        </w:rPr>
        <w:t>regulares a abertura e execução dos créditos orçamentários e adicionais devidamente acobertada por recursos financeiros, em atendimento ao disposto no art. 43 da Lei nº. 4.320/64 c/c parágrafo único do art. 8° e inciso I do art. 50, ambos da Lei Complementar n. 101/2000.</w:t>
      </w:r>
    </w:p>
    <w:p w:rsidR="006D41C0" w:rsidRPr="002E5FA1" w:rsidRDefault="006D41C0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Foram feitas as seguintes recomendações ao Chefe do Poder Executivo:</w:t>
      </w:r>
    </w:p>
    <w:p w:rsidR="00387EB7" w:rsidRPr="002E5FA1" w:rsidRDefault="006D41C0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I – considerando a edição de decretos de alterações orçamentárias com acréscimos e reduções em fontes incompatíveis, contrariando o disposto no inciso I do art. 50 da Lei Complementar n</w:t>
      </w:r>
      <w:r w:rsidR="00401E34">
        <w:rPr>
          <w:rFonts w:ascii="Arial" w:hAnsi="Arial" w:cs="Arial"/>
        </w:rPr>
        <w:t>º</w:t>
      </w:r>
      <w:r w:rsidRPr="002E5FA1">
        <w:rPr>
          <w:rFonts w:ascii="Arial" w:hAnsi="Arial" w:cs="Arial"/>
        </w:rPr>
        <w:t xml:space="preserve"> 101/2000, bem como o parecer exarado na Consulta TCEMG n</w:t>
      </w:r>
      <w:r w:rsidR="00401E34">
        <w:rPr>
          <w:rFonts w:ascii="Arial" w:hAnsi="Arial" w:cs="Arial"/>
        </w:rPr>
        <w:t>º</w:t>
      </w:r>
      <w:r w:rsidRPr="002E5FA1">
        <w:rPr>
          <w:rFonts w:ascii="Arial" w:hAnsi="Arial" w:cs="Arial"/>
        </w:rPr>
        <w:t xml:space="preserve"> 932477/14, que </w:t>
      </w:r>
      <w:r w:rsidR="00387EB7" w:rsidRPr="002E5FA1">
        <w:rPr>
          <w:rFonts w:ascii="Arial" w:hAnsi="Arial" w:cs="Arial"/>
        </w:rPr>
        <w:t>alerte o setor de contabilidade para a observância estrita do controle da execução do orçamento por fonte de recurso, nos termo</w:t>
      </w:r>
      <w:r w:rsidRPr="002E5FA1">
        <w:rPr>
          <w:rFonts w:ascii="Arial" w:hAnsi="Arial" w:cs="Arial"/>
        </w:rPr>
        <w:t>s</w:t>
      </w:r>
      <w:r w:rsidR="00387EB7" w:rsidRPr="002E5FA1">
        <w:rPr>
          <w:rFonts w:ascii="Arial" w:hAnsi="Arial" w:cs="Arial"/>
        </w:rPr>
        <w:t xml:space="preserve"> da referida consulta, que veda a abertura de créditos adicionais utilizando-</w:t>
      </w:r>
      <w:r w:rsidR="00387EB7" w:rsidRPr="002E5FA1">
        <w:rPr>
          <w:rFonts w:ascii="Arial" w:hAnsi="Arial" w:cs="Arial"/>
        </w:rPr>
        <w:lastRenderedPageBreak/>
        <w:t>se recursos de fontes distintas, excetuando as originadas do FUNDEB (118, 218, 119 e 219) e das aplicações constitucionais em Ensino e Saúde (101, 201, 102, 202), incluídas as fontes 100 e 200;</w:t>
      </w:r>
    </w:p>
    <w:p w:rsidR="00387EB7" w:rsidRPr="002E5FA1" w:rsidRDefault="00387EB7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II – considerando </w:t>
      </w:r>
      <w:r w:rsidR="00E71D5F" w:rsidRPr="002E5FA1">
        <w:rPr>
          <w:rFonts w:ascii="Arial" w:hAnsi="Arial" w:cs="Arial"/>
        </w:rPr>
        <w:t>a Meta 1 do PNE de universalizar, até 2016, a educação infantil na pré-escola para as crianças de 4 (quatro) a 5 (cinco) anos de idade, evidenciando-se em 2017 o cumprimento de 74,56% da referida meta, que adote políticas públicas que viabilizem o total cumprimento da Meta 1 do PNE, em observância ao disposto na Lei n. 13.005/2014</w:t>
      </w:r>
      <w:r w:rsidR="001C669C" w:rsidRPr="002E5FA1">
        <w:rPr>
          <w:rFonts w:ascii="Arial" w:hAnsi="Arial" w:cs="Arial"/>
        </w:rPr>
        <w:t xml:space="preserve">, com a advertência de que a inobservância da referida meta poderá ter reflexo no parecer prévio a </w:t>
      </w:r>
      <w:r w:rsidR="002777FF">
        <w:rPr>
          <w:rFonts w:ascii="Arial" w:hAnsi="Arial" w:cs="Arial"/>
        </w:rPr>
        <w:t>ser emitido em análises futuras</w:t>
      </w:r>
      <w:r w:rsidR="00E71D5F" w:rsidRPr="002E5FA1">
        <w:rPr>
          <w:rFonts w:ascii="Arial" w:hAnsi="Arial" w:cs="Arial"/>
        </w:rPr>
        <w:t>;</w:t>
      </w:r>
    </w:p>
    <w:p w:rsidR="00E71D5F" w:rsidRPr="002E5FA1" w:rsidRDefault="00E71D5F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>III – considerando que o valor pago aos Profissionais da Educação Básica Pública (Pré-Escola e Anos Iniciais do Ensino Fundamental), RS1.704,24, não observou o Piso Salarial Nacional, RS2.298,80, previsto na Lei Federal n</w:t>
      </w:r>
      <w:r w:rsidR="00401E34">
        <w:rPr>
          <w:rFonts w:ascii="Arial" w:hAnsi="Arial" w:cs="Arial"/>
        </w:rPr>
        <w:t>º</w:t>
      </w:r>
      <w:r w:rsidRPr="002E5FA1">
        <w:rPr>
          <w:rFonts w:ascii="Arial" w:hAnsi="Arial" w:cs="Arial"/>
        </w:rPr>
        <w:t xml:space="preserve"> 11.738/2008 atualizado pela Portaria MEC n</w:t>
      </w:r>
      <w:r w:rsidR="00401E34">
        <w:rPr>
          <w:rFonts w:ascii="Arial" w:hAnsi="Arial" w:cs="Arial"/>
        </w:rPr>
        <w:t>º</w:t>
      </w:r>
      <w:r w:rsidRPr="002E5FA1">
        <w:rPr>
          <w:rFonts w:ascii="Arial" w:hAnsi="Arial" w:cs="Arial"/>
        </w:rPr>
        <w:t xml:space="preserve"> 31/2017, que adote providências no sentido de que seja respeitado o Piso Nacional da Educação Básica  para o pagamento dos respectivos profissionais, objetivando o cumprimento da Meta 18 do PNE</w:t>
      </w:r>
      <w:r w:rsidR="001C669C" w:rsidRPr="002E5FA1">
        <w:rPr>
          <w:rFonts w:ascii="Arial" w:hAnsi="Arial" w:cs="Arial"/>
        </w:rPr>
        <w:t>, com a advertência de que a inobservância da referida meta poderá ter reflexo no parecer prévio a ser emitido em análises futuras</w:t>
      </w:r>
      <w:r w:rsidRPr="002E5FA1">
        <w:rPr>
          <w:rFonts w:ascii="Arial" w:hAnsi="Arial" w:cs="Arial"/>
        </w:rPr>
        <w:t>.</w:t>
      </w:r>
    </w:p>
    <w:p w:rsidR="002777FF" w:rsidRPr="002F4A3E" w:rsidRDefault="001C669C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Foi feita também recomendação ao Controle Interno no sentido de que, no próximo relatório anual, seja consignado expressamente, no item </w:t>
      </w:r>
      <w:r w:rsidR="00401E34">
        <w:rPr>
          <w:rFonts w:ascii="Arial" w:hAnsi="Arial" w:cs="Arial"/>
        </w:rPr>
        <w:t>“</w:t>
      </w:r>
      <w:r w:rsidRPr="002E5FA1">
        <w:rPr>
          <w:rFonts w:ascii="Arial" w:hAnsi="Arial" w:cs="Arial"/>
        </w:rPr>
        <w:t>Parecer Conclusivo</w:t>
      </w:r>
      <w:r w:rsidR="00401E34">
        <w:rPr>
          <w:rFonts w:ascii="Arial" w:hAnsi="Arial" w:cs="Arial"/>
        </w:rPr>
        <w:t>”</w:t>
      </w:r>
      <w:r w:rsidRPr="002E5FA1">
        <w:rPr>
          <w:rFonts w:ascii="Arial" w:hAnsi="Arial" w:cs="Arial"/>
        </w:rPr>
        <w:t xml:space="preserve">, os termos "regularidade das contas", "regularidade </w:t>
      </w:r>
      <w:r w:rsidRPr="002F4A3E">
        <w:rPr>
          <w:rFonts w:ascii="Arial" w:hAnsi="Arial" w:cs="Arial"/>
        </w:rPr>
        <w:t>das contas com ressalvas" ou "irregularidade das contas", objetivando o cumprimento do disposto no §3º do art. 42 da Lei O</w:t>
      </w:r>
      <w:r w:rsidR="002777FF" w:rsidRPr="002F4A3E">
        <w:rPr>
          <w:rFonts w:ascii="Arial" w:hAnsi="Arial" w:cs="Arial"/>
        </w:rPr>
        <w:t>rgânica do Tribunal de Contas, recomendando também ao Chefe do Poder Executivo que antes do envio das próximas Prestações  de Contas ao Tribunal, certifique-se acerca da correta elaboração do Relatório Anual do Controle Interno, em observância à INTC 04/2017.</w:t>
      </w:r>
    </w:p>
    <w:p w:rsidR="002F4A3E" w:rsidRPr="002F4A3E" w:rsidRDefault="002F4A3E" w:rsidP="002F4A3E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F4A3E">
        <w:rPr>
          <w:rFonts w:ascii="Arial" w:hAnsi="Arial" w:cs="Arial"/>
        </w:rPr>
        <w:t xml:space="preserve">Diante das recomendações citadas, a COTC sugere </w:t>
      </w:r>
      <w:r>
        <w:rPr>
          <w:rFonts w:ascii="Arial" w:hAnsi="Arial" w:cs="Arial"/>
        </w:rPr>
        <w:t>que este</w:t>
      </w:r>
      <w:r w:rsidRPr="002F4A3E">
        <w:rPr>
          <w:rFonts w:ascii="Arial" w:hAnsi="Arial" w:cs="Arial"/>
        </w:rPr>
        <w:t xml:space="preserve"> parecer</w:t>
      </w:r>
      <w:r>
        <w:rPr>
          <w:rFonts w:ascii="Arial" w:hAnsi="Arial" w:cs="Arial"/>
        </w:rPr>
        <w:t xml:space="preserve"> seja remetido</w:t>
      </w:r>
      <w:r w:rsidRPr="002F4A3E">
        <w:rPr>
          <w:rFonts w:ascii="Arial" w:hAnsi="Arial" w:cs="Arial"/>
        </w:rPr>
        <w:t xml:space="preserve"> às Comissões de Finanças, Legislação e Justiça e de Serviços Públicos Municipais, para que obtenham ciência da manifestação do Tribunal de Contas e promovam o acompanhamento, junto ao Executivo, quanto à adoção de medidas para cumprimento das Metas 1 e 18 do PNE, bem como acerca da observância das regras orçamentárias.  </w:t>
      </w:r>
    </w:p>
    <w:p w:rsidR="00F05500" w:rsidRPr="002E5FA1" w:rsidRDefault="00A57483" w:rsidP="006925A3">
      <w:pPr>
        <w:pStyle w:val="Corpodetexto"/>
        <w:spacing w:after="80" w:line="320" w:lineRule="exact"/>
        <w:jc w:val="both"/>
        <w:rPr>
          <w:rFonts w:ascii="Arial" w:hAnsi="Arial" w:cs="Arial"/>
        </w:rPr>
      </w:pPr>
      <w:r w:rsidRPr="002F4A3E">
        <w:rPr>
          <w:rFonts w:ascii="Arial" w:hAnsi="Arial" w:cs="Arial"/>
        </w:rPr>
        <w:t>Tendo em vista o exposto e o que mais consta do relatório</w:t>
      </w:r>
      <w:r w:rsidRPr="002E5FA1">
        <w:rPr>
          <w:rFonts w:ascii="Arial" w:hAnsi="Arial" w:cs="Arial"/>
        </w:rPr>
        <w:t xml:space="preserve"> do TCEMG, esta</w:t>
      </w:r>
      <w:r w:rsidR="00F05500" w:rsidRPr="002E5FA1">
        <w:rPr>
          <w:rFonts w:ascii="Arial" w:hAnsi="Arial" w:cs="Arial"/>
        </w:rPr>
        <w:t xml:space="preserve"> COTC é de parecer que as contas relativas ao exercício de 201</w:t>
      </w:r>
      <w:r w:rsidR="001C669C" w:rsidRPr="002E5FA1">
        <w:rPr>
          <w:rFonts w:ascii="Arial" w:hAnsi="Arial" w:cs="Arial"/>
        </w:rPr>
        <w:t>7</w:t>
      </w:r>
      <w:r w:rsidR="00F05500" w:rsidRPr="002E5FA1">
        <w:rPr>
          <w:rFonts w:ascii="Arial" w:hAnsi="Arial" w:cs="Arial"/>
        </w:rPr>
        <w:t xml:space="preserve"> sejam aprovadas por esta Casa, por meio de Decreto Legislativo, nos termos dos artigos 149 e 150 da Lei Orgânica do Município e artigos 199 e 200 do Regimento Interno.</w:t>
      </w:r>
    </w:p>
    <w:p w:rsidR="002E5FA1" w:rsidRDefault="00F05500" w:rsidP="006925A3">
      <w:pPr>
        <w:pStyle w:val="Corpodetexto"/>
        <w:spacing w:line="320" w:lineRule="exact"/>
        <w:jc w:val="both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Em anexo, o Projeto de Decreto Legislativo nº </w:t>
      </w:r>
      <w:r w:rsidR="006925A3" w:rsidRPr="006925A3">
        <w:rPr>
          <w:rFonts w:ascii="Arial" w:hAnsi="Arial" w:cs="Arial"/>
        </w:rPr>
        <w:t>3</w:t>
      </w:r>
      <w:r w:rsidRPr="006925A3">
        <w:rPr>
          <w:rFonts w:ascii="Arial" w:hAnsi="Arial" w:cs="Arial"/>
        </w:rPr>
        <w:t>/2020</w:t>
      </w:r>
      <w:r w:rsidRPr="002E5FA1">
        <w:rPr>
          <w:rFonts w:ascii="Arial" w:hAnsi="Arial" w:cs="Arial"/>
        </w:rPr>
        <w:t>, que aprova as contas do Município de Ponte Nova relativas ao exercício de 201</w:t>
      </w:r>
      <w:r w:rsidR="001C669C" w:rsidRPr="002E5FA1">
        <w:rPr>
          <w:rFonts w:ascii="Arial" w:hAnsi="Arial" w:cs="Arial"/>
        </w:rPr>
        <w:t>7</w:t>
      </w:r>
      <w:r w:rsidRPr="002E5FA1">
        <w:rPr>
          <w:rFonts w:ascii="Arial" w:hAnsi="Arial" w:cs="Arial"/>
        </w:rPr>
        <w:t>, para tramitação em Plenário.</w:t>
      </w:r>
    </w:p>
    <w:p w:rsidR="008511CF" w:rsidRPr="002E5FA1" w:rsidRDefault="00F05500" w:rsidP="008511CF">
      <w:pPr>
        <w:pStyle w:val="Corpodetexto"/>
        <w:spacing w:after="240"/>
        <w:jc w:val="center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Sala das Comissões, </w:t>
      </w:r>
      <w:r w:rsidR="001C669C" w:rsidRPr="002E5FA1">
        <w:rPr>
          <w:rFonts w:ascii="Arial" w:hAnsi="Arial" w:cs="Arial"/>
        </w:rPr>
        <w:t>2</w:t>
      </w:r>
      <w:r w:rsidRPr="002E5FA1">
        <w:rPr>
          <w:rFonts w:ascii="Arial" w:hAnsi="Arial" w:cs="Arial"/>
        </w:rPr>
        <w:t xml:space="preserve"> de </w:t>
      </w:r>
      <w:r w:rsidR="001C669C" w:rsidRPr="002E5FA1">
        <w:rPr>
          <w:rFonts w:ascii="Arial" w:hAnsi="Arial" w:cs="Arial"/>
        </w:rPr>
        <w:t>dezembro</w:t>
      </w:r>
      <w:r w:rsidRPr="002E5FA1">
        <w:rPr>
          <w:rFonts w:ascii="Arial" w:hAnsi="Arial" w:cs="Arial"/>
        </w:rPr>
        <w:t xml:space="preserve"> de 2020</w:t>
      </w:r>
    </w:p>
    <w:p w:rsidR="00F05500" w:rsidRPr="002E5FA1" w:rsidRDefault="00F05500" w:rsidP="00F05500">
      <w:pPr>
        <w:ind w:left="-374" w:right="-221"/>
        <w:jc w:val="center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Juscelino da Silva Machado    Antônio Carlos </w:t>
      </w:r>
      <w:proofErr w:type="spellStart"/>
      <w:r w:rsidRPr="002E5FA1">
        <w:rPr>
          <w:rFonts w:ascii="Arial" w:hAnsi="Arial" w:cs="Arial"/>
          <w:b/>
        </w:rPr>
        <w:t>Pracatá</w:t>
      </w:r>
      <w:proofErr w:type="spellEnd"/>
      <w:r w:rsidRPr="002E5FA1">
        <w:rPr>
          <w:rFonts w:ascii="Arial" w:hAnsi="Arial" w:cs="Arial"/>
          <w:b/>
        </w:rPr>
        <w:t xml:space="preserve"> de Sousa    Sérgio Antônio de Moura</w:t>
      </w:r>
    </w:p>
    <w:p w:rsidR="00F05500" w:rsidRPr="002E5FA1" w:rsidRDefault="00F05500" w:rsidP="00F05500">
      <w:pPr>
        <w:ind w:left="-374" w:right="-221"/>
        <w:jc w:val="center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>COTC</w:t>
      </w:r>
    </w:p>
    <w:p w:rsidR="00F05500" w:rsidRPr="002E5FA1" w:rsidRDefault="006925A3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</w:t>
      </w:r>
      <w:r w:rsidR="00F05500" w:rsidRPr="002E5FA1">
        <w:rPr>
          <w:rFonts w:ascii="Arial" w:hAnsi="Arial" w:cs="Arial"/>
          <w:b/>
        </w:rPr>
        <w:t xml:space="preserve">ROJETO DE DECRETO LEGISLATIVO Nº </w:t>
      </w:r>
      <w:r w:rsidRPr="006925A3">
        <w:rPr>
          <w:rFonts w:ascii="Arial" w:hAnsi="Arial" w:cs="Arial"/>
          <w:b/>
        </w:rPr>
        <w:t>3</w:t>
      </w:r>
      <w:r w:rsidR="00F05500" w:rsidRPr="006925A3">
        <w:rPr>
          <w:rFonts w:ascii="Arial" w:hAnsi="Arial" w:cs="Arial"/>
          <w:b/>
        </w:rPr>
        <w:t>/2020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left="4253" w:firstLine="3"/>
        <w:jc w:val="both"/>
        <w:textAlignment w:val="baseline"/>
        <w:rPr>
          <w:rFonts w:ascii="Arial" w:hAnsi="Arial" w:cs="Arial"/>
          <w:bCs/>
        </w:rPr>
      </w:pPr>
      <w:r w:rsidRPr="002E5FA1">
        <w:rPr>
          <w:rFonts w:ascii="Arial" w:hAnsi="Arial" w:cs="Arial"/>
          <w:bCs/>
        </w:rPr>
        <w:t>Aprova as contas do Município de Ponte Nova relativas ao exercício de 201</w:t>
      </w:r>
      <w:r w:rsidR="006925A3">
        <w:rPr>
          <w:rFonts w:ascii="Arial" w:hAnsi="Arial" w:cs="Arial"/>
          <w:bCs/>
        </w:rPr>
        <w:t>7</w:t>
      </w:r>
      <w:r w:rsidRPr="002E5FA1">
        <w:rPr>
          <w:rFonts w:ascii="Arial" w:hAnsi="Arial" w:cs="Arial"/>
          <w:bCs/>
        </w:rPr>
        <w:t>.</w:t>
      </w:r>
    </w:p>
    <w:p w:rsidR="00F05500" w:rsidRPr="002E5FA1" w:rsidRDefault="00F05500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:rsidR="00F05500" w:rsidRPr="002E5FA1" w:rsidRDefault="00F05500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:rsidR="00F05500" w:rsidRPr="002E5FA1" w:rsidRDefault="00FD24AA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2E5FA1">
        <w:rPr>
          <w:rFonts w:ascii="Arial" w:hAnsi="Arial" w:cs="Arial"/>
          <w:b/>
          <w:bCs/>
        </w:rPr>
        <w:t>EXPOSIÇÃO DE MOTIVOS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spacing w:after="240"/>
        <w:ind w:left="709" w:firstLine="709"/>
        <w:jc w:val="both"/>
        <w:textAlignment w:val="baseline"/>
        <w:rPr>
          <w:rFonts w:ascii="Arial" w:hAnsi="Arial" w:cs="Arial"/>
        </w:rPr>
      </w:pPr>
      <w:r w:rsidRPr="002E5FA1">
        <w:rPr>
          <w:rFonts w:ascii="Arial" w:hAnsi="Arial" w:cs="Arial"/>
        </w:rPr>
        <w:t>Esta Comissão de Orçamento e Tomada de Contas apreciou o relatório encaminhado pelo Tribunal de Contas do Estado de Minas Gerais com a análise das contas do Município, relativamente ao ano de 201</w:t>
      </w:r>
      <w:r w:rsidR="006925A3">
        <w:rPr>
          <w:rFonts w:ascii="Arial" w:hAnsi="Arial" w:cs="Arial"/>
        </w:rPr>
        <w:t>7</w:t>
      </w:r>
      <w:r w:rsidRPr="002E5FA1">
        <w:rPr>
          <w:rFonts w:ascii="Arial" w:hAnsi="Arial" w:cs="Arial"/>
        </w:rPr>
        <w:t xml:space="preserve">, conforme autos do processo </w:t>
      </w:r>
      <w:r w:rsidR="00FD24AA" w:rsidRPr="002E5FA1">
        <w:rPr>
          <w:rFonts w:ascii="Arial" w:hAnsi="Arial" w:cs="Arial"/>
        </w:rPr>
        <w:t xml:space="preserve">eletrônico </w:t>
      </w:r>
      <w:r w:rsidRPr="002E5FA1">
        <w:rPr>
          <w:rFonts w:ascii="Arial" w:hAnsi="Arial" w:cs="Arial"/>
        </w:rPr>
        <w:t xml:space="preserve">nº </w:t>
      </w:r>
      <w:r w:rsidR="006925A3" w:rsidRPr="002E5FA1">
        <w:rPr>
          <w:rFonts w:ascii="Arial" w:hAnsi="Arial" w:cs="Arial"/>
        </w:rPr>
        <w:t>1047328</w:t>
      </w:r>
      <w:r w:rsidR="00FD24AA" w:rsidRPr="002E5FA1">
        <w:rPr>
          <w:rFonts w:ascii="Arial" w:hAnsi="Arial" w:cs="Arial"/>
        </w:rPr>
        <w:t>,</w:t>
      </w:r>
      <w:r w:rsidR="00765AE7" w:rsidRPr="002E5FA1">
        <w:rPr>
          <w:rFonts w:ascii="Arial" w:hAnsi="Arial" w:cs="Arial"/>
        </w:rPr>
        <w:t xml:space="preserve"> remetido junto com o Ofício nº </w:t>
      </w:r>
      <w:r w:rsidR="006925A3" w:rsidRPr="002E5FA1">
        <w:rPr>
          <w:rFonts w:ascii="Arial" w:hAnsi="Arial" w:cs="Arial"/>
        </w:rPr>
        <w:t>17175/2020</w:t>
      </w:r>
      <w:r w:rsidR="00765AE7" w:rsidRPr="002E5FA1">
        <w:rPr>
          <w:rFonts w:ascii="Arial" w:hAnsi="Arial" w:cs="Arial"/>
        </w:rPr>
        <w:t xml:space="preserve">, protocolado nesta Casa em </w:t>
      </w:r>
      <w:r w:rsidR="006925A3">
        <w:rPr>
          <w:rFonts w:ascii="Arial" w:hAnsi="Arial" w:cs="Arial"/>
        </w:rPr>
        <w:t>25</w:t>
      </w:r>
      <w:r w:rsidR="00765AE7" w:rsidRPr="002E5FA1">
        <w:rPr>
          <w:rFonts w:ascii="Arial" w:hAnsi="Arial" w:cs="Arial"/>
        </w:rPr>
        <w:t xml:space="preserve"> de </w:t>
      </w:r>
      <w:r w:rsidR="006925A3">
        <w:rPr>
          <w:rFonts w:ascii="Arial" w:hAnsi="Arial" w:cs="Arial"/>
        </w:rPr>
        <w:t>novembro</w:t>
      </w:r>
      <w:r w:rsidR="00765AE7" w:rsidRPr="002E5FA1">
        <w:rPr>
          <w:rFonts w:ascii="Arial" w:hAnsi="Arial" w:cs="Arial"/>
        </w:rPr>
        <w:t xml:space="preserve"> de 2020 sob o número </w:t>
      </w:r>
      <w:r w:rsidR="006925A3">
        <w:rPr>
          <w:rFonts w:ascii="Arial" w:hAnsi="Arial" w:cs="Arial"/>
        </w:rPr>
        <w:t>730</w:t>
      </w:r>
      <w:r w:rsidR="00765AE7" w:rsidRPr="002E5FA1">
        <w:rPr>
          <w:rFonts w:ascii="Arial" w:hAnsi="Arial" w:cs="Arial"/>
        </w:rPr>
        <w:t>/2020.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spacing w:after="240"/>
        <w:ind w:left="709" w:firstLine="709"/>
        <w:jc w:val="both"/>
        <w:textAlignment w:val="baseline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As contas foram aprovadas </w:t>
      </w:r>
      <w:r w:rsidR="00F76632" w:rsidRPr="002E5FA1">
        <w:rPr>
          <w:rFonts w:ascii="Arial" w:hAnsi="Arial" w:cs="Arial"/>
        </w:rPr>
        <w:t xml:space="preserve">por </w:t>
      </w:r>
      <w:r w:rsidRPr="002E5FA1">
        <w:rPr>
          <w:rFonts w:ascii="Arial" w:hAnsi="Arial" w:cs="Arial"/>
        </w:rPr>
        <w:t>unanimidade, sem ressalvas, de acordo com o parecer dos conselheiros e tendo havido manifestação</w:t>
      </w:r>
      <w:r w:rsidR="006925A3">
        <w:rPr>
          <w:rFonts w:ascii="Arial" w:hAnsi="Arial" w:cs="Arial"/>
        </w:rPr>
        <w:t xml:space="preserve"> </w:t>
      </w:r>
      <w:r w:rsidRPr="002E5FA1">
        <w:rPr>
          <w:rFonts w:ascii="Arial" w:hAnsi="Arial" w:cs="Arial"/>
        </w:rPr>
        <w:t>do Ministério Público</w:t>
      </w:r>
      <w:r w:rsidR="00FD24AA" w:rsidRPr="002E5FA1">
        <w:rPr>
          <w:rFonts w:ascii="Arial" w:hAnsi="Arial" w:cs="Arial"/>
        </w:rPr>
        <w:t xml:space="preserve"> </w:t>
      </w:r>
      <w:r w:rsidR="006925A3">
        <w:rPr>
          <w:rFonts w:ascii="Arial" w:hAnsi="Arial" w:cs="Arial"/>
        </w:rPr>
        <w:t xml:space="preserve">também </w:t>
      </w:r>
      <w:r w:rsidR="00FD24AA" w:rsidRPr="002E5FA1">
        <w:rPr>
          <w:rFonts w:ascii="Arial" w:hAnsi="Arial" w:cs="Arial"/>
        </w:rPr>
        <w:t>pela aprovação</w:t>
      </w:r>
      <w:r w:rsidR="006925A3">
        <w:rPr>
          <w:rFonts w:ascii="Arial" w:hAnsi="Arial" w:cs="Arial"/>
        </w:rPr>
        <w:t xml:space="preserve"> sem ressalvas</w:t>
      </w:r>
      <w:r w:rsidR="00FD24AA" w:rsidRPr="002E5FA1">
        <w:rPr>
          <w:rFonts w:ascii="Arial" w:hAnsi="Arial" w:cs="Arial"/>
        </w:rPr>
        <w:t xml:space="preserve"> 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Arial" w:hAnsi="Arial" w:cs="Arial"/>
        </w:rPr>
      </w:pPr>
      <w:r w:rsidRPr="002E5FA1">
        <w:rPr>
          <w:rFonts w:ascii="Arial" w:hAnsi="Arial" w:cs="Arial"/>
        </w:rPr>
        <w:t>Desta forma, apresentamos à apreciação d</w:t>
      </w:r>
      <w:r w:rsidR="00F76632" w:rsidRPr="002E5FA1">
        <w:rPr>
          <w:rFonts w:ascii="Arial" w:hAnsi="Arial" w:cs="Arial"/>
        </w:rPr>
        <w:t>o Plenário</w:t>
      </w:r>
      <w:r w:rsidRPr="002E5FA1">
        <w:rPr>
          <w:rFonts w:ascii="Arial" w:hAnsi="Arial" w:cs="Arial"/>
        </w:rPr>
        <w:t xml:space="preserve"> o Projeto de Decreto Legislativo nº </w:t>
      </w:r>
      <w:r w:rsidR="006925A3">
        <w:rPr>
          <w:rFonts w:ascii="Arial" w:hAnsi="Arial" w:cs="Arial"/>
        </w:rPr>
        <w:t>3</w:t>
      </w:r>
      <w:r w:rsidRPr="006925A3">
        <w:rPr>
          <w:rFonts w:ascii="Arial" w:hAnsi="Arial" w:cs="Arial"/>
        </w:rPr>
        <w:t>/2020</w:t>
      </w:r>
      <w:r w:rsidRPr="002E5FA1">
        <w:rPr>
          <w:rFonts w:ascii="Arial" w:hAnsi="Arial" w:cs="Arial"/>
        </w:rPr>
        <w:t>, que aprova as contas do Município de Ponte Nova relativas ao exercício de 201</w:t>
      </w:r>
      <w:r w:rsidR="006925A3">
        <w:rPr>
          <w:rFonts w:ascii="Arial" w:hAnsi="Arial" w:cs="Arial"/>
        </w:rPr>
        <w:t>7</w:t>
      </w:r>
      <w:r w:rsidRPr="002E5FA1">
        <w:rPr>
          <w:rFonts w:ascii="Arial" w:hAnsi="Arial" w:cs="Arial"/>
        </w:rPr>
        <w:t>, de acordo com o parecer prévio do Tribunal de Contas do Estado de Minas Gerais e conforme parecer já exarado por esta Comissão de Orçamento e Tomadas de Contas ao analisar os autos do processo encaminhado pelo TCEMG.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Arial" w:hAnsi="Arial" w:cs="Arial"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F05500" w:rsidRPr="002E5FA1" w:rsidRDefault="00F05500" w:rsidP="006925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2E5FA1">
        <w:rPr>
          <w:rFonts w:ascii="Arial" w:hAnsi="Arial" w:cs="Arial"/>
        </w:rPr>
        <w:t xml:space="preserve">Sala das Sessões, </w:t>
      </w:r>
      <w:r w:rsidR="006925A3">
        <w:rPr>
          <w:rFonts w:ascii="Arial" w:hAnsi="Arial" w:cs="Arial"/>
        </w:rPr>
        <w:t xml:space="preserve">2 </w:t>
      </w:r>
      <w:r w:rsidRPr="002E5FA1">
        <w:rPr>
          <w:rFonts w:ascii="Arial" w:hAnsi="Arial" w:cs="Arial"/>
        </w:rPr>
        <w:t xml:space="preserve">de </w:t>
      </w:r>
      <w:r w:rsidR="006925A3">
        <w:rPr>
          <w:rFonts w:ascii="Arial" w:hAnsi="Arial" w:cs="Arial"/>
        </w:rPr>
        <w:t>dezembro de 2020</w:t>
      </w:r>
    </w:p>
    <w:p w:rsidR="00F05500" w:rsidRPr="002E5FA1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        </w:t>
      </w: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>Juscelino da Silva Machado</w:t>
      </w: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Antônio Carlos </w:t>
      </w:r>
      <w:proofErr w:type="spellStart"/>
      <w:r w:rsidRPr="002E5FA1">
        <w:rPr>
          <w:rFonts w:ascii="Arial" w:hAnsi="Arial" w:cs="Arial"/>
          <w:b/>
        </w:rPr>
        <w:t>Pracatá</w:t>
      </w:r>
      <w:proofErr w:type="spellEnd"/>
      <w:r w:rsidRPr="002E5FA1">
        <w:rPr>
          <w:rFonts w:ascii="Arial" w:hAnsi="Arial" w:cs="Arial"/>
          <w:b/>
        </w:rPr>
        <w:t xml:space="preserve"> de Sousa</w:t>
      </w: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</w:p>
    <w:p w:rsidR="00F05500" w:rsidRPr="002E5FA1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>Sérgio Antônio de Moura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2E5FA1">
        <w:rPr>
          <w:rFonts w:ascii="Arial" w:hAnsi="Arial" w:cs="Arial"/>
          <w:b/>
        </w:rPr>
        <w:t>COMISSÃO DE ORÇAMENTO E TOMADA DE CONTAS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br w:type="page"/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PROJETO DE DECRETO LEGISLATIVO Nº </w:t>
      </w:r>
      <w:r w:rsidR="006925A3" w:rsidRPr="006925A3">
        <w:rPr>
          <w:rFonts w:ascii="Arial" w:hAnsi="Arial" w:cs="Arial"/>
          <w:b/>
        </w:rPr>
        <w:t>3</w:t>
      </w:r>
      <w:r w:rsidRPr="006925A3">
        <w:rPr>
          <w:rFonts w:ascii="Arial" w:hAnsi="Arial" w:cs="Arial"/>
          <w:b/>
        </w:rPr>
        <w:t>/2020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hAnsi="Arial" w:cs="Arial"/>
          <w:bCs/>
        </w:rPr>
      </w:pPr>
      <w:r w:rsidRPr="002E5FA1">
        <w:rPr>
          <w:rFonts w:ascii="Arial" w:hAnsi="Arial" w:cs="Arial"/>
          <w:bCs/>
        </w:rPr>
        <w:t>Aprova as contas do Município de Ponte Nova relativas ao exercício de 201</w:t>
      </w:r>
      <w:r w:rsidR="006925A3">
        <w:rPr>
          <w:rFonts w:ascii="Arial" w:hAnsi="Arial" w:cs="Arial"/>
          <w:bCs/>
        </w:rPr>
        <w:t>7</w:t>
      </w:r>
      <w:r w:rsidRPr="002E5FA1">
        <w:rPr>
          <w:rFonts w:ascii="Arial" w:hAnsi="Arial" w:cs="Arial"/>
          <w:bCs/>
        </w:rPr>
        <w:t>.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</w:rPr>
      </w:pPr>
      <w:r w:rsidRPr="002E5FA1">
        <w:rPr>
          <w:rFonts w:ascii="Arial" w:hAnsi="Arial" w:cs="Arial"/>
          <w:bCs/>
        </w:rPr>
        <w:t>A Câmara Municipal de Ponte Nova aprova, e a Mesa Diretora promulga o seguinte Decreto Legislativo: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</w:rPr>
      </w:pPr>
      <w:r w:rsidRPr="002E5FA1">
        <w:rPr>
          <w:rFonts w:ascii="Arial" w:hAnsi="Arial" w:cs="Arial"/>
          <w:bCs/>
        </w:rPr>
        <w:t>Art. 1º Ficam aprovadas as contas do Município de Ponte Nova relativas ao exercício de 201</w:t>
      </w:r>
      <w:r w:rsidR="006925A3">
        <w:rPr>
          <w:rFonts w:ascii="Arial" w:hAnsi="Arial" w:cs="Arial"/>
          <w:bCs/>
        </w:rPr>
        <w:t>7</w:t>
      </w:r>
      <w:r w:rsidRPr="002E5FA1">
        <w:rPr>
          <w:rFonts w:ascii="Arial" w:hAnsi="Arial" w:cs="Arial"/>
          <w:bCs/>
        </w:rPr>
        <w:t>.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</w:rPr>
      </w:pPr>
      <w:r w:rsidRPr="002E5FA1">
        <w:rPr>
          <w:rFonts w:ascii="Arial" w:hAnsi="Arial" w:cs="Arial"/>
          <w:bCs/>
        </w:rPr>
        <w:t xml:space="preserve">Art. 2º Este Decreto Legislativo entra em vigor na data de sua publicação. 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hAnsi="Arial" w:cs="Arial"/>
          <w:bCs/>
        </w:rPr>
      </w:pPr>
    </w:p>
    <w:p w:rsidR="00F05500" w:rsidRPr="002E5FA1" w:rsidRDefault="00F05500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Arial" w:hAnsi="Arial" w:cs="Arial"/>
          <w:bCs/>
        </w:rPr>
      </w:pPr>
      <w:r w:rsidRPr="002E5FA1">
        <w:rPr>
          <w:rFonts w:ascii="Arial" w:hAnsi="Arial" w:cs="Arial"/>
          <w:bCs/>
        </w:rPr>
        <w:t xml:space="preserve">Ponte </w:t>
      </w:r>
      <w:proofErr w:type="gramStart"/>
      <w:r w:rsidRPr="002E5FA1">
        <w:rPr>
          <w:rFonts w:ascii="Arial" w:hAnsi="Arial" w:cs="Arial"/>
          <w:bCs/>
        </w:rPr>
        <w:t xml:space="preserve">Nova,   </w:t>
      </w:r>
      <w:proofErr w:type="gramEnd"/>
      <w:r w:rsidRPr="002E5FA1">
        <w:rPr>
          <w:rFonts w:ascii="Arial" w:hAnsi="Arial" w:cs="Arial"/>
          <w:bCs/>
        </w:rPr>
        <w:t xml:space="preserve">  de                     </w:t>
      </w:r>
      <w:proofErr w:type="spellStart"/>
      <w:r w:rsidRPr="002E5FA1">
        <w:rPr>
          <w:rFonts w:ascii="Arial" w:hAnsi="Arial" w:cs="Arial"/>
          <w:bCs/>
        </w:rPr>
        <w:t>de</w:t>
      </w:r>
      <w:proofErr w:type="spellEnd"/>
      <w:r w:rsidRPr="002E5FA1">
        <w:rPr>
          <w:rFonts w:ascii="Arial" w:hAnsi="Arial" w:cs="Arial"/>
          <w:bCs/>
        </w:rPr>
        <w:t xml:space="preserve"> 2020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 Ana Maria Ferreira Proença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>Presidente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6925A3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Francisco Pinto da Rocha Neto 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>Vice-Presidente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6925A3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proofErr w:type="spellStart"/>
      <w:r w:rsidRPr="002E5FA1">
        <w:rPr>
          <w:rFonts w:ascii="Arial" w:hAnsi="Arial" w:cs="Arial"/>
          <w:b/>
        </w:rPr>
        <w:t>Antonio</w:t>
      </w:r>
      <w:proofErr w:type="spellEnd"/>
      <w:r w:rsidRPr="002E5FA1">
        <w:rPr>
          <w:rFonts w:ascii="Arial" w:hAnsi="Arial" w:cs="Arial"/>
          <w:b/>
        </w:rPr>
        <w:t xml:space="preserve"> Carlos </w:t>
      </w:r>
      <w:proofErr w:type="spellStart"/>
      <w:r w:rsidRPr="002E5FA1">
        <w:rPr>
          <w:rFonts w:ascii="Arial" w:hAnsi="Arial" w:cs="Arial"/>
          <w:b/>
        </w:rPr>
        <w:t>Pracatá</w:t>
      </w:r>
      <w:proofErr w:type="spellEnd"/>
      <w:r w:rsidRPr="002E5FA1">
        <w:rPr>
          <w:rFonts w:ascii="Arial" w:hAnsi="Arial" w:cs="Arial"/>
          <w:b/>
        </w:rPr>
        <w:t xml:space="preserve"> de Sousa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Secretário </w:t>
      </w:r>
    </w:p>
    <w:p w:rsidR="00F05500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6925A3" w:rsidRPr="002E5FA1" w:rsidRDefault="006925A3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>Iniciativa:</w:t>
      </w:r>
    </w:p>
    <w:p w:rsidR="00F05500" w:rsidRPr="002E5FA1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F05500" w:rsidRPr="002E5FA1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         Juscelino da Silva Machado</w:t>
      </w:r>
    </w:p>
    <w:p w:rsidR="00F05500" w:rsidRPr="002E5FA1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</w:p>
    <w:p w:rsidR="00F05500" w:rsidRPr="002E5FA1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      Antônio Carlos </w:t>
      </w:r>
      <w:proofErr w:type="spellStart"/>
      <w:r w:rsidRPr="002E5FA1">
        <w:rPr>
          <w:rFonts w:ascii="Arial" w:hAnsi="Arial" w:cs="Arial"/>
          <w:b/>
        </w:rPr>
        <w:t>Pracatá</w:t>
      </w:r>
      <w:proofErr w:type="spellEnd"/>
      <w:r w:rsidRPr="002E5FA1">
        <w:rPr>
          <w:rFonts w:ascii="Arial" w:hAnsi="Arial" w:cs="Arial"/>
          <w:b/>
        </w:rPr>
        <w:t xml:space="preserve"> de Sousa</w:t>
      </w:r>
    </w:p>
    <w:p w:rsidR="00F05500" w:rsidRPr="002E5FA1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</w:p>
    <w:p w:rsidR="00F05500" w:rsidRPr="002E5FA1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2E5FA1">
        <w:rPr>
          <w:rFonts w:ascii="Arial" w:hAnsi="Arial" w:cs="Arial"/>
          <w:b/>
        </w:rPr>
        <w:t xml:space="preserve">          Sérgio Antônio de Moura</w:t>
      </w:r>
    </w:p>
    <w:p w:rsidR="00CF45A7" w:rsidRPr="002E5FA1" w:rsidRDefault="00F05500" w:rsidP="00FD24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2E5FA1">
        <w:rPr>
          <w:rFonts w:ascii="Arial" w:hAnsi="Arial" w:cs="Arial"/>
          <w:b/>
        </w:rPr>
        <w:t>COMISSÃO DE ORÇAMENTO E TOMADA DE CONTAS</w:t>
      </w:r>
    </w:p>
    <w:sectPr w:rsidR="00CF45A7" w:rsidRPr="002E5FA1" w:rsidSect="008625A7">
      <w:headerReference w:type="default" r:id="rId8"/>
      <w:pgSz w:w="12240" w:h="15840"/>
      <w:pgMar w:top="851" w:right="737" w:bottom="85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56" w:rsidRDefault="00107F56">
      <w:r>
        <w:separator/>
      </w:r>
    </w:p>
  </w:endnote>
  <w:endnote w:type="continuationSeparator" w:id="0">
    <w:p w:rsidR="00107F56" w:rsidRDefault="001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56" w:rsidRDefault="00107F56">
      <w:r>
        <w:separator/>
      </w:r>
    </w:p>
  </w:footnote>
  <w:footnote w:type="continuationSeparator" w:id="0">
    <w:p w:rsidR="00107F56" w:rsidRDefault="001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A7" w:rsidRPr="00EF7722" w:rsidRDefault="00F05500" w:rsidP="00EF7722">
    <w:pPr>
      <w:pStyle w:val="Cabealh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BF1E2AC" wp14:editId="4991BC92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94E"/>
    <w:multiLevelType w:val="hybridMultilevel"/>
    <w:tmpl w:val="32ECDDC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33071"/>
    <w:multiLevelType w:val="hybridMultilevel"/>
    <w:tmpl w:val="D47C4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523"/>
    <w:multiLevelType w:val="hybridMultilevel"/>
    <w:tmpl w:val="A16E6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4E3A"/>
    <w:multiLevelType w:val="hybridMultilevel"/>
    <w:tmpl w:val="23668A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73830"/>
    <w:multiLevelType w:val="hybridMultilevel"/>
    <w:tmpl w:val="348655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7A"/>
    <w:rsid w:val="00057D64"/>
    <w:rsid w:val="00072FA7"/>
    <w:rsid w:val="00103010"/>
    <w:rsid w:val="00107F56"/>
    <w:rsid w:val="00137407"/>
    <w:rsid w:val="001C669C"/>
    <w:rsid w:val="001D72C3"/>
    <w:rsid w:val="002777FF"/>
    <w:rsid w:val="002D79C4"/>
    <w:rsid w:val="002E5FA1"/>
    <w:rsid w:val="002F4A3E"/>
    <w:rsid w:val="003246C8"/>
    <w:rsid w:val="00380CE1"/>
    <w:rsid w:val="00387EB7"/>
    <w:rsid w:val="003E6852"/>
    <w:rsid w:val="00401E34"/>
    <w:rsid w:val="00427EEA"/>
    <w:rsid w:val="0043119B"/>
    <w:rsid w:val="00444692"/>
    <w:rsid w:val="0048633A"/>
    <w:rsid w:val="004C3C0B"/>
    <w:rsid w:val="004F3A8F"/>
    <w:rsid w:val="00561FF9"/>
    <w:rsid w:val="00634019"/>
    <w:rsid w:val="00652EF7"/>
    <w:rsid w:val="00687FF7"/>
    <w:rsid w:val="006925A3"/>
    <w:rsid w:val="006A782E"/>
    <w:rsid w:val="006D41C0"/>
    <w:rsid w:val="006F50A0"/>
    <w:rsid w:val="00765AE7"/>
    <w:rsid w:val="00813DAE"/>
    <w:rsid w:val="008511CF"/>
    <w:rsid w:val="00882FAF"/>
    <w:rsid w:val="0096773B"/>
    <w:rsid w:val="00996807"/>
    <w:rsid w:val="00A57483"/>
    <w:rsid w:val="00A90D42"/>
    <w:rsid w:val="00A95E52"/>
    <w:rsid w:val="00AD5B07"/>
    <w:rsid w:val="00B27CA5"/>
    <w:rsid w:val="00B73914"/>
    <w:rsid w:val="00B8200E"/>
    <w:rsid w:val="00CD46FD"/>
    <w:rsid w:val="00CF45A7"/>
    <w:rsid w:val="00D44257"/>
    <w:rsid w:val="00E71D5F"/>
    <w:rsid w:val="00F05500"/>
    <w:rsid w:val="00F6137A"/>
    <w:rsid w:val="00F76632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3142-EAD9-486D-BD35-0CA9ED5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5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F45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F45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39"/>
    <w:rsid w:val="0038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05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rsid w:val="00F05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5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55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55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5629-9FE8-4EA7-A573-CE767843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Fanica</dc:creator>
  <cp:keywords/>
  <dc:description/>
  <cp:lastModifiedBy>Usuário</cp:lastModifiedBy>
  <cp:revision>2</cp:revision>
  <dcterms:created xsi:type="dcterms:W3CDTF">2020-12-03T16:42:00Z</dcterms:created>
  <dcterms:modified xsi:type="dcterms:W3CDTF">2020-12-03T16:42:00Z</dcterms:modified>
</cp:coreProperties>
</file>