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66DD0">
        <w:rPr>
          <w:rFonts w:ascii="Arial" w:hAnsi="Arial" w:cs="Arial"/>
          <w:b/>
          <w:sz w:val="24"/>
          <w:szCs w:val="24"/>
        </w:rPr>
        <w:t>515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DD0" w:rsidRDefault="00866DD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66D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866D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866DD0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866DD0">
        <w:rPr>
          <w:rFonts w:ascii="Arial" w:hAnsi="Arial" w:cs="Arial"/>
          <w:sz w:val="24"/>
          <w:szCs w:val="24"/>
        </w:rPr>
        <w:t xml:space="preserve"> determinar a instalação de dois postes equipados na rua José Mesquita de Godoy, no distrito de Vau Açu,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866DD0">
        <w:rPr>
          <w:rFonts w:ascii="Arial" w:hAnsi="Arial" w:cs="Arial"/>
          <w:sz w:val="24"/>
          <w:szCs w:val="24"/>
        </w:rPr>
        <w:t>02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866DD0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866DD0">
        <w:rPr>
          <w:rFonts w:ascii="Arial" w:hAnsi="Arial" w:cs="Arial"/>
          <w:b/>
          <w:sz w:val="24"/>
          <w:szCs w:val="24"/>
        </w:rPr>
        <w:t>MDB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D0" w:rsidRDefault="00866DD0" w:rsidP="00131C79">
      <w:pPr>
        <w:spacing w:after="0" w:line="240" w:lineRule="auto"/>
      </w:pPr>
      <w:r>
        <w:separator/>
      </w:r>
    </w:p>
  </w:endnote>
  <w:endnote w:type="continuationSeparator" w:id="0">
    <w:p w:rsidR="00866DD0" w:rsidRDefault="00866DD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66DD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D0" w:rsidRDefault="00866DD0" w:rsidP="00131C79">
      <w:pPr>
        <w:spacing w:after="0" w:line="240" w:lineRule="auto"/>
      </w:pPr>
      <w:r>
        <w:separator/>
      </w:r>
    </w:p>
  </w:footnote>
  <w:footnote w:type="continuationSeparator" w:id="0">
    <w:p w:rsidR="00866DD0" w:rsidRDefault="00866DD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66DD0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D0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866DD0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ACBD402-DAFD-4476-B98A-C73FFD3F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2021-08-02T16:10:00Z</cp:lastPrinted>
  <dcterms:created xsi:type="dcterms:W3CDTF">2021-08-02T16:08:00Z</dcterms:created>
  <dcterms:modified xsi:type="dcterms:W3CDTF">2021-08-02T16:11:00Z</dcterms:modified>
</cp:coreProperties>
</file>